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46.png" ContentType="image/png"/>
  <Override PartName="/word/media/rId65.png" ContentType="image/png"/>
  <Override PartName="/word/media/rId50.png" ContentType="image/png"/>
  <Override PartName="/word/media/rId39.png" ContentType="image/png"/>
  <Override PartName="/word/media/rId71.png" ContentType="image/png"/>
  <Override PartName="/word/media/rId32.png" ContentType="image/png"/>
  <Override PartName="/word/media/rId55.png" ContentType="image/png"/>
  <Override PartName="/word/media/rId6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Long</w:t>
      </w:r>
      <w:r>
        <w:t xml:space="preserve"> </w:t>
      </w:r>
      <w:r>
        <w:t xml:space="preserve">&amp;</w:t>
      </w:r>
      <w:r>
        <w:t xml:space="preserve"> </w:t>
      </w:r>
      <w:r>
        <w:t xml:space="preserve">low;</w:t>
      </w:r>
      <w:r>
        <w:t xml:space="preserve"> </w:t>
      </w:r>
      <w:r>
        <w:t xml:space="preserve">or</w:t>
      </w:r>
      <w:r>
        <w:t xml:space="preserve"> </w:t>
      </w:r>
      <w:r>
        <w:t xml:space="preserve">high</w:t>
      </w:r>
      <w:r>
        <w:t xml:space="preserve"> </w:t>
      </w:r>
      <w:r>
        <w:t xml:space="preserve">&amp;</w:t>
      </w:r>
      <w:r>
        <w:t xml:space="preserve"> </w:t>
      </w:r>
      <w:r>
        <w:t xml:space="preserve">short;</w:t>
      </w:r>
      <w:r>
        <w:t xml:space="preserve"> </w:t>
      </w:r>
      <w:r>
        <w:t xml:space="preserve">photoperiods</w:t>
      </w:r>
      <w:r>
        <w:t xml:space="preserve"> </w:t>
      </w:r>
      <w:r>
        <w:t xml:space="preserve">and</w:t>
      </w:r>
      <w:r>
        <w:t xml:space="preserve"> </w:t>
      </w:r>
      <w:r>
        <w:t xml:space="preserve">light</w:t>
      </w:r>
      <w:r>
        <w:t xml:space="preserve"> </w:t>
      </w:r>
      <w:r>
        <w:t xml:space="preserve">differential</w:t>
      </w:r>
      <w:r>
        <w:t xml:space="preserve"> </w:t>
      </w:r>
      <w:r>
        <w:t xml:space="preserve">growth</w:t>
      </w:r>
      <w:r>
        <w:t xml:space="preserve"> </w:t>
      </w:r>
      <w:r>
        <w:t xml:space="preserve">yields</w:t>
      </w:r>
      <w:r>
        <w:t xml:space="preserve"> </w:t>
      </w:r>
      <w:r>
        <w:t xml:space="preserve">and</w:t>
      </w:r>
      <w:r>
        <w:t xml:space="preserve"> </w:t>
      </w:r>
      <w:r>
        <w:t xml:space="preserve">light-capture</w:t>
      </w:r>
      <w:r>
        <w:t xml:space="preserve"> </w:t>
      </w:r>
      <w:r>
        <w:t xml:space="preserve">capacities</w:t>
      </w:r>
      <w:r>
        <w:t xml:space="preserve"> </w:t>
      </w:r>
      <w:r>
        <w:t xml:space="preserve">of</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Department of Biology and Environmental Science, Centre for Ecology and Evolution in Microbial Model Systems (EEMiS), Linnaeus University, Kalmar, Sweden</w:t>
      </w:r>
      <w:r>
        <w:br/>
      </w:r>
      <w:r>
        <w:rPr>
          <w:vertAlign w:val="superscript"/>
        </w:rPr>
        <w:t xml:space="preserve">6</w:t>
      </w:r>
      <w:r>
        <w:t xml:space="preserve"> </w:t>
      </w:r>
      <w:r>
        <w:t xml:space="preserve">Department of Aquatic Sciences and Assessment, Swedish University of Agricultural Sciences, Uppsala, Sweden (present address)</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p>
      <w:pPr>
        <w:pStyle w:val="BodyText"/>
      </w:pPr>
      <w:r>
        <w:rPr>
          <w:bCs/>
          <w:b/>
        </w:rPr>
        <w:t xml:space="preserve">Running head:</w:t>
      </w:r>
      <w:r>
        <w:t xml:space="preserve"> </w:t>
      </w:r>
      <w:r>
        <w:rPr>
          <w:iCs/>
          <w:i/>
        </w:rPr>
        <w:t xml:space="preserve">Picocyanobacteria across photic regimes</w:t>
      </w:r>
    </w:p>
    <w:p>
      <w:pPr>
        <w:pStyle w:val="BodyText"/>
      </w:pPr>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is found throughout the world regardless of the duration and amount of daylight, with future scenarios forecasting range expansions of this picocyanobacteria into new photic regimes. We found that coastal PhycoCyanin(PC)-rich and PhycoErythrin(PE)-rich</w:t>
      </w:r>
      <w:r>
        <w:t xml:space="preserve"> </w:t>
      </w:r>
      <w:r>
        <w:rPr>
          <w:iCs/>
          <w:i/>
        </w:rPr>
        <w:t xml:space="preserve">Synechococcus</w:t>
      </w:r>
      <w:r>
        <w:t xml:space="preserve"> </w:t>
      </w:r>
      <w:r>
        <w:t xml:space="preserve">strains grew fastest under moderate photosynthetically active radiation, and a 24-hour photoperiod, despite a cumulative diel photon dose equivalent to conditions where growth was slower, under higher light and shorter photoperiods. Under optimal conditions, a PE-rich</w:t>
      </w:r>
      <w:r>
        <w:t xml:space="preserve"> </w:t>
      </w:r>
      <w:r>
        <w:rPr>
          <w:iCs/>
          <w:i/>
        </w:rPr>
        <w:t xml:space="preserve">Synechococcus</w:t>
      </w:r>
      <w:r>
        <w:t xml:space="preserve"> </w:t>
      </w:r>
      <w:r>
        <w:t xml:space="preserve">sp. achieved a highest recorded cyanobacterial chlorophyll-specific exponential growth rate (µ) of 4.5 d</w:t>
      </w:r>
      <w:r>
        <w:rPr>
          <w:vertAlign w:val="superscript"/>
        </w:rPr>
        <w:t xml:space="preserve">−1</w:t>
      </w:r>
      <w:r>
        <w:t xml:space="preserve">. PE-rich strains demonstrated wider ability to modulate light capture capacity, whereas the two PC-rich strains showed less change in light capture across increasing cumulative diel photon dose. We found that all four coastal strains showed consistent patterns of an exponential decay of effective absorption cross section for PSII photochemistry, versus increasing cumulative diel PAR doses. Effective absorption cross section for PSII excited through phycobilisome absorbance at 590 nm was positively correlated with phycobiliprotein:Chl</w:t>
      </w:r>
      <w:r>
        <w:t xml:space="preserve"> </w:t>
      </w:r>
      <w:r>
        <w:rPr>
          <w:iCs/>
          <w:i/>
        </w:rPr>
        <w:t xml:space="preserve">a</w:t>
      </w:r>
      <w:r>
        <w:t xml:space="preserve">, particularly during pre-stationary growth phase. Within each strain, µ showed consistent saturating responses to increasing cumulative diel PSII electron flux. As photoperiod opportunists, coastal picocyanobacteria may easily expand into longer photic regimes at higher latitudes.</w:t>
      </w:r>
    </w:p>
    <w:p>
      <w:pPr>
        <w:pStyle w:val="BodyText"/>
      </w:pP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(Field et al. 1998; Torremorell et al. 2009)</w:t>
      </w:r>
      <w:r>
        <w:t xml:space="preserve">. Photosynthetically Usable Radiation (PUR), in turn is the fraction of PAR that can be absorbed for photosynthesis by pigments of given cyanobacteria or algae</w:t>
      </w:r>
      <w:r>
        <w:t xml:space="preserve"> </w:t>
      </w:r>
      <w:r>
        <w:t xml:space="preserve">(Morel 1978)</w:t>
      </w:r>
      <w:r>
        <w:t xml:space="preserve">. PUR thus depends upon the interaction of PAR, and the phytoplankter expression of genomic capacities for light capture</w:t>
      </w:r>
      <w:r>
        <w:t xml:space="preserve"> </w:t>
      </w:r>
      <w:r>
        <w:t xml:space="preserve">(Moejes et al. 2017)</w:t>
      </w:r>
      <w:r>
        <w:t xml:space="preserve">. Cyanobacteria and algae also respond to changes in photoperiod, which serves as a key environmental cue for photosynthesis, growth, reproduction, and nutrient assimilation</w:t>
      </w:r>
      <w:r>
        <w:t xml:space="preserve"> </w:t>
      </w:r>
      <w:r>
        <w:t xml:space="preserve">(LaRoche and Robicheau 2022)</w:t>
      </w:r>
      <w:r>
        <w:t xml:space="preserve">. Thus, in polar regions, characterized by prolonged periods of wintertime darkness and continuous daylight during summer, phytoplankton encounter unique challenges. Light is the primary limitation on biomass production in winter, suppressing cyanobacteria and algae growth and metabolic activity, whereas extended daylight in summer boosts photosynthetic activity</w:t>
      </w:r>
      <w:r>
        <w:t xml:space="preserve"> </w:t>
      </w:r>
      <w:r>
        <w:t xml:space="preserve">(Arrigo 2014)</w:t>
      </w:r>
      <w:r>
        <w:t xml:space="preserve">. In temperate regions, seasonal variation in light-limitation is less pronounced, but phytoplankton are still influenced by daily and seasonal fluctuations, with a contrast between more favorable conditions for their growth in spring and summer, compared to fall and winter</w:t>
      </w:r>
      <w:r>
        <w:t xml:space="preserve"> </w:t>
      </w:r>
      <w:r>
        <w:t xml:space="preserve">(Huisman et al. 2002; Holtrop et al. 2021)</w:t>
      </w:r>
      <w:r>
        <w:t xml:space="preserve">. In the tropics, daylight hours remain nearly constant throughout the year</w:t>
      </w:r>
      <w:r>
        <w:t xml:space="preserve"> </w:t>
      </w:r>
      <w:r>
        <w:t xml:space="preserve">(Behrenfeld et al. 2006)</w:t>
      </w:r>
      <w:r>
        <w:t xml:space="preserve">, and phytoplankton productivity is rather controlled by nutrients resupplied into the euphotic zone</w:t>
      </w:r>
      <w:r>
        <w:t xml:space="preserve"> </w:t>
      </w:r>
      <w:r>
        <w:t xml:space="preserve">(Li et al. 2015)</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t xml:space="preserve">The picocyanobacterial genus</w:t>
      </w:r>
      <w:r>
        <w:t xml:space="preserve"> </w:t>
      </w:r>
      <w:r>
        <w:rPr>
          <w:iCs/>
          <w:i/>
        </w:rPr>
        <w:t xml:space="preserve">Synechococcus</w:t>
      </w:r>
      <w:r>
        <w:t xml:space="preserve">, one of the most abundant phytoplankter that also typically dominates in productivity in the open oceans, comprises a diversity of strains of differing pigmentations</w:t>
      </w:r>
      <w:r>
        <w:t xml:space="preserve"> </w:t>
      </w:r>
      <w:r>
        <w:t xml:space="preserve">(Śliwińska-Wilczewska et al. 2018b; a)</w:t>
      </w:r>
      <w:r>
        <w:t xml:space="preserve">.</w:t>
      </w:r>
      <w:r>
        <w:t xml:space="preserve"> </w:t>
      </w:r>
      <w:r>
        <w:rPr>
          <w:iCs/>
          <w:i/>
        </w:rPr>
        <w:t xml:space="preserve">Synechococcus</w:t>
      </w:r>
      <w:r>
        <w:t xml:space="preserve"> </w:t>
      </w:r>
      <w:r>
        <w:t xml:space="preserve">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t xml:space="preserve">(Śliwińska-Wilczewska et al. 2018a; Aguilera et al. 2023)</w:t>
      </w:r>
      <w:r>
        <w:t xml:space="preserve">.</w:t>
      </w:r>
      <w:r>
        <w:t xml:space="preserve"> </w:t>
      </w:r>
      <w:r>
        <w:rPr>
          <w:iCs/>
          <w:i/>
        </w:rPr>
        <w:t xml:space="preserve">Synechococcus</w:t>
      </w:r>
      <w:r>
        <w:t xml:space="preserve"> </w:t>
      </w:r>
      <w:r>
        <w:t xml:space="preserve">capacities to thrive across diverse marine and freshwater habitats positions it as a pivotal agent in energy and nutrient transfer within food webs,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(Xi et al. 2020)</w:t>
      </w:r>
      <w:r>
        <w:t xml:space="preserve">. General relations among optical absorption spectra and pigment compositions have been used to determine diagnostic pigment indices of major phytoplankton functional types</w:t>
      </w:r>
      <w:r>
        <w:t xml:space="preserve"> </w:t>
      </w:r>
      <w:r>
        <w:t xml:space="preserve">(Hirata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phycobiliprotein pigments, phycoerythrin (PE-rich) or phycocyanin (PC-rich)</w:t>
      </w:r>
      <w:r>
        <w:t xml:space="preserve"> </w:t>
      </w:r>
      <w:r>
        <w:t xml:space="preserve">(Haverkamp et al. 2009; Aguilera et al. 2023)</w:t>
      </w:r>
      <w:r>
        <w:t xml:space="preserve">. Phycobiliprotein pigments are pivotal for light absorption during photosynthesis and confer distinctive colours to the picocyanobacteria</w:t>
      </w:r>
      <w:r>
        <w:t xml:space="preserve"> </w:t>
      </w:r>
      <w:r>
        <w:t xml:space="preserve">(Stomp et al. 2007)</w:t>
      </w:r>
      <w:r>
        <w:t xml:space="preserve">. The disparate light preferences between PC-rich and PE-rich</w:t>
      </w:r>
      <w:r>
        <w:t xml:space="preserve"> </w:t>
      </w:r>
      <w:r>
        <w:rPr>
          <w:iCs/>
          <w:i/>
        </w:rPr>
        <w:t xml:space="preserve">Synechococcus</w:t>
      </w:r>
      <w:r>
        <w:t xml:space="preserve"> </w:t>
      </w:r>
      <w:r>
        <w:t xml:space="preserve">sp. strains influence their ecological niches. PC-rich strains thrive in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for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Picocyanobacteria are the most abundant phytoplankters in aquatic ecosystems and are crucial to the optical properties of ocean water, by influencing its colour and transparency. PC-rich and PE-rich</w:t>
      </w:r>
      <w:r>
        <w:t xml:space="preserve"> </w:t>
      </w:r>
      <w:r>
        <w:rPr>
          <w:iCs/>
          <w:i/>
        </w:rPr>
        <w:t xml:space="preserve">Synechococcus</w:t>
      </w:r>
      <w:r>
        <w:t xml:space="preserve"> </w:t>
      </w:r>
      <w:r>
        <w:t xml:space="preserve">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photoperiod and light differentially affect growth and light-capture, between representative PC-rich and PE-rich</w:t>
      </w:r>
      <w:r>
        <w:t xml:space="preserve"> </w:t>
      </w:r>
      <w:r>
        <w:rPr>
          <w:iCs/>
          <w:i/>
        </w:rPr>
        <w:t xml:space="preserve">Synechococcus</w:t>
      </w:r>
      <w:r>
        <w:t xml:space="preserve"> </w:t>
      </w:r>
      <w:r>
        <w:t xml:space="preserve">sp. This study brings in an additional explanation for a potential expansion of marine picocyanobacteria in the face of climate change.</w:t>
      </w:r>
    </w:p>
    <w:p>
      <w:pPr>
        <w:pStyle w:val="BodyText"/>
      </w:pPr>
    </w:p>
    <w:bookmarkEnd w:id="22"/>
    <w:bookmarkStart w:id="45" w:name="materials-and-methods"/>
    <w:p>
      <w:pPr>
        <w:pStyle w:val="Heading1"/>
      </w:pPr>
      <w:r>
        <w:t xml:space="preserve">Materials and Methods</w:t>
      </w:r>
    </w:p>
    <w:bookmarkStart w:id="24" w:name="experimental-setup"/>
    <w:p>
      <w:pPr>
        <w:pStyle w:val="Heading2"/>
      </w:pPr>
      <w:r>
        <w:t xml:space="preserve">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The phylogenetic placement of CCBA strains (Fig. S1 in Supporting Information) within cluster 5 picocyanobacteria was explored by amplifying and sequencing a fragment of the 16S rRNA gene using universal primers 27F and 1492R</w:t>
      </w:r>
      <w:r>
        <w:t xml:space="preserve"> </w:t>
      </w:r>
      <w:r>
        <w:t xml:space="preserve">(Lane 1991)</w:t>
      </w:r>
      <w:r>
        <w:t xml:space="preserve">. 16S rRNA gene sequences were aligned with MAFFT v. 7.5 using the G-INS-I algorithm</w:t>
      </w:r>
      <w:r>
        <w:t xml:space="preserve"> </w:t>
      </w:r>
      <w:r>
        <w:t xml:space="preserve">(Katoh et al. 2019)</w:t>
      </w:r>
      <w:r>
        <w:t xml:space="preserve">.</w:t>
      </w:r>
    </w:p>
    <w:p>
      <w:pPr>
        <w:pStyle w:val="BodyText"/>
      </w:pPr>
      <w:r>
        <w:t xml:space="preserve">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filter ensured mixing and provided sufficient air/CO</w:t>
      </w:r>
      <w:r>
        <w:rPr>
          <w:vertAlign w:val="subscript"/>
        </w:rPr>
        <w:t xml:space="preserve">2</w:t>
      </w:r>
      <w:r>
        <w:t xml:space="preserve"> </w:t>
      </w:r>
      <w:r>
        <w:t xml:space="preserve">supply to cultures through the entire culture volume. The pH showed little fluctuation and remained between ~ 8 – 9. Light, temperature, optical density, and aeration gas of the Multi-Cultivator system were monitored and controlled via the Photobioreactor Control Software (Photon Systems Instruments, Drásov, Czech Republic).</w:t>
      </w:r>
    </w:p>
    <w:p>
      <w:pPr>
        <w:pStyle w:val="BodyText"/>
      </w:pPr>
    </w:p>
    <w:bookmarkEnd w:id="24"/>
    <w:bookmarkStart w:id="29"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for 14 days, independently for each culture tube, by automatically recording OD</w:t>
      </w:r>
      <w:r>
        <w:rPr>
          <w:vertAlign w:val="subscript"/>
        </w:rPr>
        <w:t xml:space="preserve">680</w:t>
      </w:r>
      <w:r>
        <w:t xml:space="preserve">; a proxy for chlorophyll</w:t>
      </w:r>
      <w:r>
        <w:t xml:space="preserve"> </w:t>
      </w:r>
      <w:r>
        <w:rPr>
          <w:iCs/>
          <w:i/>
        </w:rPr>
        <w:t xml:space="preserve">a</w:t>
      </w:r>
      <w:r>
        <w:t xml:space="preserve"> </w:t>
      </w:r>
      <w:r>
        <w:t xml:space="preserve">content, cell scatter, OD</w:t>
      </w:r>
      <w:r>
        <w:rPr>
          <w:vertAlign w:val="subscript"/>
        </w:rPr>
        <w:t xml:space="preserve">720</w:t>
      </w:r>
      <w:r>
        <w:t xml:space="preserve">; a proxy for cell scatter, and ΔOD (ΔOD = OD</w:t>
      </w:r>
      <w:r>
        <w:rPr>
          <w:vertAlign w:val="subscript"/>
        </w:rPr>
        <w:t xml:space="preserve">680</w:t>
      </w:r>
      <w:r>
        <w:t xml:space="preserve"> </w:t>
      </w:r>
      <w:r>
        <w:t xml:space="preserve">– OD</w:t>
      </w:r>
      <w:r>
        <w:rPr>
          <w:vertAlign w:val="subscript"/>
        </w:rPr>
        <w:t xml:space="preserve">720</w:t>
      </w:r>
      <w:r>
        <w:t xml:space="preserve">); a proxy for chlorophyll</w:t>
      </w:r>
      <w:r>
        <w:t xml:space="preserve"> </w:t>
      </w:r>
      <w:r>
        <w:rPr>
          <w:iCs/>
          <w:i/>
        </w:rPr>
        <w:t xml:space="preserve">a</w:t>
      </w:r>
      <w:r>
        <w:t xml:space="preserve"> </w:t>
      </w:r>
      <w:r>
        <w:t xml:space="preserve">content</w:t>
      </w:r>
      <w:r>
        <w:t xml:space="preserve"> </w:t>
      </w:r>
      <w:r>
        <w:t xml:space="preserve">(Nedbal et al. 2008)</w:t>
      </w:r>
      <w:r>
        <w:t xml:space="preserv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S3).</w:t>
      </w:r>
    </w:p>
    <w:p>
      <w:pPr>
        <w:pStyle w:val="BodyText"/>
      </w:pPr>
      <w:r>
        <w:t xml:space="preserve">To summarize the growth responses of the four picocyanobacterial strains we used a Generalized Additive Model (GAM)</w:t>
      </w:r>
      <w:r>
        <w:t xml:space="preserve"> </w:t>
      </w:r>
      <w:r>
        <w:t xml:space="preserve">(Wood 2017)</w:t>
      </w:r>
      <w:r>
        <w:t xml:space="preserve"> </w:t>
      </w:r>
      <w:r>
        <w:t xml:space="preserve">was applied to the relation of chlorophyll-specific µ, d</w:t>
      </w:r>
      <w:r>
        <w:rPr>
          <w:vertAlign w:val="superscript"/>
        </w:rPr>
        <w:t xml:space="preserve">-1</w:t>
      </w:r>
      <w:r>
        <w:t xml:space="preserve"> </w:t>
      </w:r>
      <w:r>
        <w:t xml:space="preserve">to photoperiod and PAR level. The R package</w:t>
      </w:r>
      <w:r>
        <w:t xml:space="preserve"> </w:t>
      </w:r>
      <w:r>
        <w:rPr>
          <w:iCs/>
          <w:i/>
        </w:rPr>
        <w:t xml:space="preserve">mgcv</w:t>
      </w:r>
      <w:r>
        <w:t xml:space="preserve"> </w:t>
      </w:r>
      <w:r>
        <w:t xml:space="preserve">(Wood 2017)</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 xml:space="preserve">−2</w:t>
      </w:r>
      <w:r>
        <w:t xml:space="preserve">d</w:t>
      </w:r>
      <w:r>
        <w:rPr>
          <w:vertAlign w:val="superscript"/>
        </w:rPr>
        <w:t xml:space="preserve">−1</w:t>
      </w:r>
      <w:r>
        <w:t xml:space="preserve">).</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 This phase progresses to the stationary growth phase. In this work, all measurements obtained after transition time were termed the pre-stationary phase of growth, according to</w:t>
      </w:r>
      <w:r>
        <w:t xml:space="preserve"> </w:t>
      </w:r>
      <w:r>
        <w:t xml:space="preserve">Schuurmans et al. (2017)</w:t>
      </w:r>
      <w:r>
        <w:t xml:space="preserve">.</w:t>
      </w:r>
    </w:p>
    <w:p>
      <w:pPr>
        <w:pStyle w:val="CaptionedFigure"/>
      </w:pPr>
      <w:r>
        <w:drawing>
          <wp:inline>
            <wp:extent cx="5943600" cy="3820885"/>
            <wp:effectExtent b="0" l="0" r="0" t="0"/>
            <wp:docPr descr="Fig. 1: Example of a growth curve (tracked as OD720, OD680, or ΔOD; red solid lines, left y-axis) of PE-rich culture of Synechococcus sp. (048; grown at 180 peak PAR µmol photons m−2s−1; and photoperiods of 12 h)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rPr>
          <w:bCs/>
          <w:b/>
        </w:rPr>
        <w:t xml:space="preserve">Fig.</w:t>
      </w:r>
      <w:r>
        <w:rPr>
          <w:bCs/>
          <w:b/>
        </w:rPr>
        <w:t xml:space="preserve"> </w:t>
      </w:r>
      <w:r>
        <w:t xml:space="preserve">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grown at 180 peak PAR µmol photons m</w:t>
      </w:r>
      <w:r>
        <w:rPr>
          <w:vertAlign w:val="superscript"/>
        </w:rPr>
        <w:t xml:space="preserve">−2</w:t>
      </w:r>
      <w:r>
        <w:t xml:space="preserve">s</w:t>
      </w:r>
      <w:r>
        <w:rPr>
          <w:vertAlign w:val="superscript"/>
        </w:rPr>
        <w:t xml:space="preserve">−1</w:t>
      </w:r>
      <w:r>
        <w:t xml:space="preserve">; and photoperiods of 12 h)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p>
      <w:pPr>
        <w:pStyle w:val="BodyText"/>
      </w:pPr>
    </w:p>
    <w:bookmarkEnd w:id="29"/>
    <w:bookmarkStart w:id="30"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p>
      <w:pPr>
        <w:pStyle w:val="BodyText"/>
      </w:pPr>
    </w:p>
    <w:bookmarkEnd w:id="30"/>
    <w:bookmarkStart w:id="36"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Representative absorbance spectra for one growth light treatment (300 µmol photons m</w:t>
      </w:r>
      <w:r>
        <w:rPr>
          <w:vertAlign w:val="superscript"/>
        </w:rPr>
        <w:t xml:space="preserve">−2</w:t>
      </w:r>
      <w:r>
        <w:t xml:space="preserve">s</w:t>
      </w:r>
      <w:r>
        <w:rPr>
          <w:vertAlign w:val="superscript"/>
        </w:rPr>
        <w:t xml:space="preserve">−1</w:t>
      </w:r>
      <w:r>
        <w:t xml:space="preserve">), for one PE and one PC rich strain, are shown in Fig.</w:t>
      </w:r>
      <w:r>
        <w:t xml:space="preserve"> </w:t>
      </w:r>
      <w:r>
        <w:t xml:space="preserve">2</w:t>
      </w:r>
      <w:r>
        <w:t xml:space="preserve">. The other XXXNUMBER spectra used to estimate PUR are available at</w:t>
      </w:r>
      <w:r>
        <w:t xml:space="preserve"> </w:t>
      </w:r>
      <w:hyperlink r:id="rId31">
        <w:r>
          <w:rPr>
            <w:rStyle w:val="Hyperlink"/>
          </w:rPr>
          <w:t xml:space="preserve">https://github.com/FundyPhytoPhys/BalticPhotoperiod</w:t>
        </w:r>
      </w:hyperlink>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FirstParagraph"/>
      </w:pPr>
    </w:p>
    <w:p>
      <w:pPr>
        <w:pStyle w:val="CaptionedFigure"/>
      </w:pPr>
      <w:r>
        <w:drawing>
          <wp:inline>
            <wp:extent cx="5943600" cy="5943600"/>
            <wp:effectExtent b="0" l="0" r="0" t="0"/>
            <wp:docPr descr="Fig. 2: Whole-cell absorbance spectra of PC-rich (077; solid light green lines) or PE-rich (127; dashed dark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35" w:name="fig:Spectra"/>
      <w:bookmarkEnd w:id="35"/>
      <w:r>
        <w:rPr>
          <w:bCs/>
          <w:b/>
        </w:rPr>
        <w:t xml:space="preserve">Fig.</w:t>
      </w:r>
      <w:r>
        <w:rPr>
          <w:bCs/>
          <w:b/>
        </w:rPr>
        <w:t xml:space="preserve"> </w:t>
      </w:r>
      <w:r>
        <w:t xml:space="preserve">2: Whole-cell absorbance spectra of PC-rich (077; solid light green lines) or PE-rich (127; dashed dark red lines) cultures of</w:t>
      </w:r>
      <w:r>
        <w:t xml:space="preserve"> </w:t>
      </w:r>
      <w:r>
        <w:rPr>
          <w:iCs/>
          <w:i/>
        </w:rPr>
        <w:t xml:space="preserve">Synechococcus</w:t>
      </w:r>
      <w:r>
        <w:t xml:space="preserve"> </w:t>
      </w:r>
      <w:r>
        <w:t xml:space="preserve">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p>
      <w:pPr>
        <w:pStyle w:val="BodyText"/>
      </w:pPr>
    </w:p>
    <w:bookmarkEnd w:id="36"/>
    <w:bookmarkStart w:id="37" w:name="cumulative-diel-par-and-pur"/>
    <w:p>
      <w:pPr>
        <w:pStyle w:val="Heading2"/>
      </w:pPr>
      <w:r>
        <w:t xml:space="preserve">Cumulative diel PAR and PUR</w:t>
      </w:r>
    </w:p>
    <w:p>
      <w:pPr>
        <w:pStyle w:val="FirstParagraph"/>
      </w:pPr>
      <w:r>
        <w:t xml:space="preserve">Based on the length and shape of the photoperiod (sinuisoidal wave for photoperiods of 8, 12,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p>
    <w:bookmarkEnd w:id="37"/>
    <w:bookmarkStart w:id="38" w:name="pigment-content"/>
    <w:p>
      <w:pPr>
        <w:pStyle w:val="Heading2"/>
      </w:pPr>
      <w:r>
        <w:t xml:space="preserve">Pigment content</w:t>
      </w:r>
    </w:p>
    <w:p>
      <w:pPr>
        <w:pStyle w:val="FirstParagraph"/>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in Supporting Information). The sum of phycobiliproteins (PE, PC, APC protein) to Chl</w:t>
      </w:r>
      <w:r>
        <w:t xml:space="preserve"> </w:t>
      </w:r>
      <w:r>
        <w:rPr>
          <w:iCs/>
          <w:i/>
        </w:rPr>
        <w:t xml:space="preserve">a</w:t>
      </w:r>
      <w:r>
        <w:t xml:space="preserve"> </w:t>
      </w:r>
      <w:r>
        <w:t xml:space="preserve">ratio (µg:µg) for individual strains was also calculated.</w:t>
      </w:r>
    </w:p>
    <w:p>
      <w:pPr>
        <w:pStyle w:val="BodyText"/>
      </w:pPr>
    </w:p>
    <w:bookmarkEnd w:id="38"/>
    <w:bookmarkStart w:id="43" w:name="X725fad803470db9fc02004788b88e6a0a2ef9a3"/>
    <w:p>
      <w:pPr>
        <w:pStyle w:val="Heading2"/>
      </w:pPr>
      <w:r>
        <w:t xml:space="preserve">The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and Suggett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and Suggett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(5))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(Fig.</w:t>
      </w:r>
      <w:r>
        <w:t xml:space="preserve"> </w:t>
      </w:r>
      <w:r>
        <w:t xml:space="preserve">3</w:t>
      </w:r>
      <w:r>
        <w:t xml:space="preserve">). For the blue LED (Ex</w:t>
      </w:r>
      <w:r>
        <w:rPr>
          <w:vertAlign w:val="subscript"/>
        </w:rPr>
        <w:t xml:space="preserve">445nm</w:t>
      </w:r>
      <w:r>
        <w:t xml:space="preserve">) excitation we used a calibration slope of 108832, while for orange LED (Ex</w:t>
      </w:r>
      <w:r>
        <w:rPr>
          <w:vertAlign w:val="subscript"/>
        </w:rPr>
        <w:t xml:space="preserve">590nm</w:t>
      </w:r>
      <w:r>
        <w:t xml:space="preserve">) excitation we used a calibration slope of 254327</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5</m:t>
              </m:r>
            </m:e>
          </m:d>
        </m:oMath>
      </m:oMathPara>
    </w:p>
    <w:p>
      <w:pPr>
        <w:pStyle w:val="FirstParagraph"/>
      </w:pPr>
    </w:p>
    <w:p>
      <w:pPr>
        <w:pStyle w:val="CaptionedFigure"/>
      </w:pPr>
      <w:r>
        <w:drawing>
          <wp:inline>
            <wp:extent cx="5943600" cy="6256421"/>
            <wp:effectExtent b="0" l="0" r="0" t="0"/>
            <wp:docPr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2" w:name="fig:LIFT"/>
      <w:bookmarkEnd w:id="42"/>
      <w:r>
        <w:rPr>
          <w:bCs/>
          <w:b/>
        </w:rPr>
        <w:t xml:space="preserve">Fig.</w:t>
      </w:r>
      <w:r>
        <w:rPr>
          <w:bCs/>
          <w:b/>
        </w:rPr>
        <w:t xml:space="preserve"> </w:t>
      </w:r>
      <w:r>
        <w:t xml:space="preserve">3: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p>
      <w:pPr>
        <w:pStyle w:val="BodyText"/>
      </w:pPr>
    </w:p>
    <w:bookmarkEnd w:id="43"/>
    <w:bookmarkStart w:id="44"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peak PAR, photoperiod, strain, and their interactions, significantly influence the chlorophyll-specific exponential growth rate (µ; d</w:t>
      </w:r>
      <w:r>
        <w:rPr>
          <w:vertAlign w:val="superscript"/>
        </w:rPr>
        <w:t xml:space="preserve">−1</w:t>
      </w:r>
      <w:r>
        <w:t xml:space="preserve">), estimated from logistic fits (</w:t>
      </w:r>
      <w:r>
        <w:rPr>
          <w:iCs/>
          <w:i/>
        </w:rPr>
        <w:t xml:space="preserve">nlsLM()</w:t>
      </w:r>
      <w:r>
        <w:t xml:space="preserve"> </w:t>
      </w:r>
      <w:r>
        <w:t xml:space="preserve">function;</w:t>
      </w:r>
      <w:r>
        <w:t xml:space="preserve"> </w:t>
      </w:r>
      <w:r>
        <w:t xml:space="preserve">Elzhov et al. (2023)</w:t>
      </w:r>
      <w:r>
        <w:t xml:space="preserve">)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 We also used the</w:t>
      </w:r>
      <w:r>
        <w:t xml:space="preserve"> </w:t>
      </w:r>
      <w:r>
        <w:rPr>
          <w:iCs/>
          <w:i/>
        </w:rPr>
        <w:t xml:space="preserve">nlsLM()</w:t>
      </w:r>
      <w:r>
        <w:t xml:space="preserve"> </w:t>
      </w:r>
      <w:r>
        <w:t xml:space="preserve">function to fit a three parameter light response model</w:t>
      </w:r>
      <w:r>
        <w:t xml:space="preserve"> </w:t>
      </w:r>
      <w:r>
        <w:t xml:space="preserve">(Harrison and Platt 1986)</w:t>
      </w:r>
      <w:r>
        <w:t xml:space="preserve"> </w:t>
      </w:r>
      <w:r>
        <w:t xml:space="preserve">of growth rates (α, initial slope of curve;</w:t>
      </w:r>
      <w:r>
        <w:t xml:space="preserve"> </w:t>
      </w:r>
      <w:r>
        <w:rPr>
          <w:iCs/>
          <w:i/>
        </w:rPr>
        <w:t xml:space="preserve">β</w:t>
      </w:r>
      <w:r>
        <w:t xml:space="preserve">, reflecting the photoinhibition process;</w:t>
      </w:r>
      <w:r>
        <w:t xml:space="preserve"> </w:t>
      </w:r>
      <w:r>
        <w:rPr>
          <w:iCs/>
          <w:i/>
        </w:rPr>
        <w:t xml:space="preserve">P</w:t>
      </w:r>
      <w:r>
        <w:rPr>
          <w:vertAlign w:val="subscript"/>
        </w:rPr>
        <w:t xml:space="preserve">max</w:t>
      </w:r>
      <w:r>
        <w:t xml:space="preserve">, the maximum rate of growth curve).</w:t>
      </w:r>
    </w:p>
    <w:p>
      <w:pPr>
        <w:pStyle w:val="BodyText"/>
      </w:pPr>
      <w:r>
        <w:t xml:space="preserve">To examine statistical differences between fits of light responses, we performed one-way ANOVA (</w:t>
      </w:r>
      <w:r>
        <w:rPr>
          <w:iCs/>
          <w:i/>
        </w:rPr>
        <w:t xml:space="preserve">aov()</w:t>
      </w:r>
      <w:r>
        <w:t xml:space="preserve"> </w:t>
      </w:r>
      <w:r>
        <w:t xml:space="preserve">function) of the three parameter model</w:t>
      </w:r>
      <w:r>
        <w:t xml:space="preserve"> </w:t>
      </w:r>
      <w:r>
        <w:t xml:space="preserve">(Harrison and Platt 1986)</w:t>
      </w:r>
      <w:r>
        <w:t xml:space="preserve"> </w:t>
      </w:r>
      <w:r>
        <w:t xml:space="preserve">fit to pooled data for each taxa, compared to separate fits for each different photoperiod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w:t>
      </w:r>
      <w:r>
        <w:rPr>
          <w:iCs/>
          <w:i/>
        </w:rPr>
        <w:t xml:space="preserve">SSasymp()</w:t>
      </w:r>
      <w:r>
        <w:t xml:space="preserve"> </w:t>
      </w:r>
      <w:r>
        <w:t xml:space="preserve">function;</w:t>
      </w:r>
      <w:r>
        <w:t xml:space="preserve"> </w:t>
      </w:r>
      <w:r>
        <w:t xml:space="preserve">Serway et al. (2004)</w:t>
      </w:r>
      <w:r>
        <w:t xml:space="preserve">)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w:t>
      </w:r>
      <w:r>
        <w:rPr>
          <w:iCs/>
          <w:i/>
        </w:rPr>
        <w:t xml:space="preserve">t.test()</w:t>
      </w:r>
      <w:r>
        <w:t xml:space="preserve"> </w:t>
      </w:r>
      <w:r>
        <w:t xml:space="preserve">function; R Base package) of linear fits (</w:t>
      </w:r>
      <w:r>
        <w:rPr>
          <w:iCs/>
          <w:i/>
        </w:rPr>
        <w:t xml:space="preserve">lm()</w:t>
      </w:r>
      <w:r>
        <w:t xml:space="preserve"> </w:t>
      </w:r>
      <w:r>
        <w:t xml:space="preserve">function) to compare pooled data across different strains for a given phase of growth, and across different phases of growth, for a given strain, for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(σ</w:t>
      </w:r>
      <w:r>
        <w:rPr>
          <w:vertAlign w:val="subscript"/>
        </w:rPr>
        <w:t xml:space="preserve">PSII</w:t>
      </w:r>
      <w:r>
        <w:t xml:space="preserve">′ 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31">
        <w:r>
          <w:rPr>
            <w:rStyle w:val="Hyperlink"/>
          </w:rPr>
          <w:t xml:space="preserve">https://github.com/FundyPhytoPhys/BalticPhotoperiod</w:t>
        </w:r>
      </w:hyperlink>
      <w:r>
        <w:t xml:space="preserve">).</w:t>
      </w:r>
    </w:p>
    <w:p>
      <w:pPr>
        <w:pStyle w:val="BodyText"/>
      </w:pPr>
    </w:p>
    <w:bookmarkEnd w:id="44"/>
    <w:bookmarkEnd w:id="45"/>
    <w:bookmarkStart w:id="70" w:name="results"/>
    <w:p>
      <w:pPr>
        <w:pStyle w:val="Heading1"/>
      </w:pPr>
      <w:r>
        <w:t xml:space="preserve">Results</w:t>
      </w:r>
    </w:p>
    <w:bookmarkStart w:id="54" w:name="X691d66d9a9c45995c6c65e68b90d7c1cffc2960"/>
    <w:p>
      <w:pPr>
        <w:pStyle w:val="Heading2"/>
      </w:pPr>
      <w:r>
        <w:t xml:space="preserve">Chlorophyll-specific exponential growth rate</w:t>
      </w:r>
    </w:p>
    <w:p>
      <w:pPr>
        <w:pStyle w:val="FirstParagraph"/>
      </w:pPr>
      <w:r>
        <w:t xml:space="preserve">XXX Not all cultures were grown long enough to reach full stationary phase, but onset of stationary phase, when determined, occurred fairly consistently when cultures reached ~ 0.5 OD720 (PC-rich) or ~ 0.65 OD720 (PE-rich), no matter the level of culture PAR. It is therefore unlikely that onset of light limitation imposed stationary phase on the cultures, which remained optically fairly thin, with even illumination to each tube from the PSI MultiCultivator array of LED. Based upon parallel studies re-launching growth after stationary phase by dilution with fresh media, with the same strains, under the same growth conditions (unpub.), we hypothesize that nutrient limitation imposes the transition to stationary phase. XXX We used logistic curve fits (Fig. S3B)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There were significant effects of all three independent variables on μ as well as significant interactions between variables (ANOVA,</w:t>
      </w:r>
      <w:r>
        <w:t xml:space="preserve"> </w:t>
      </w:r>
      <w:r>
        <w:rPr>
          <w:iCs/>
          <w:i/>
        </w:rPr>
        <w:t xml:space="preserve">p</w:t>
      </w:r>
      <w:r>
        <w:t xml:space="preserve"> </w:t>
      </w:r>
      <w:r>
        <w:t xml:space="preserve">&lt; 0.05;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3.7 h doubling time) and PC-rich_056 (μ = 3.4 d</w:t>
      </w:r>
      <w:r>
        <w:rPr>
          <w:vertAlign w:val="superscript"/>
        </w:rPr>
        <w:t xml:space="preserve">−1</w:t>
      </w:r>
      <w:r>
        <w:t xml:space="preserve">; 4.9 h doubling time)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4</w:t>
      </w:r>
      <w:r>
        <w:t xml:space="preserve"> </w:t>
      </w:r>
      <w:r>
        <w:t xml:space="preserve">summarizes the growth responses of the PC-rich and PE-rich picocyanobacteria to peak PAR and photoperiod. PC-rich_056</w:t>
      </w:r>
      <w:r>
        <w:t xml:space="preserve"> </w:t>
      </w:r>
      <w:r>
        <w:rPr>
          <w:iCs/>
          <w:i/>
        </w:rPr>
        <w:t xml:space="preserve">Synechococcus</w:t>
      </w:r>
      <w:r>
        <w:t xml:space="preserve"> </w:t>
      </w:r>
      <w:r>
        <w:t xml:space="preserve">sp. showed highest growth rates under a photoperiod of 24 h, across a wide range of peak PAR indicated by the contour line labeled 1.45 d</w:t>
      </w:r>
      <w:r>
        <w:rPr>
          <w:vertAlign w:val="superscript"/>
        </w:rPr>
        <w:t xml:space="preserve">−1</w:t>
      </w:r>
      <w:r>
        <w:t xml:space="preserve">, representing the 90</w:t>
      </w:r>
      <w:r>
        <w:rPr>
          <w:vertAlign w:val="superscript"/>
        </w:rPr>
        <w:t xml:space="preserve">th</w:t>
      </w:r>
      <w:r>
        <w:t xml:space="preserve"> </w:t>
      </w:r>
      <w:r>
        <w:t xml:space="preserve">percentile of achieved growth rates for the strain. On the other hand, the other tested PC-rich strain (077) showed highest growth rates in the range of photoperiod 16-24 h and peak PAR between 300 – 700 µmol photons m</w:t>
      </w:r>
      <w:r>
        <w:rPr>
          <w:vertAlign w:val="superscript"/>
        </w:rPr>
        <w:t xml:space="preserve">−2</w:t>
      </w:r>
      <w:r>
        <w:t xml:space="preserve">s</w:t>
      </w:r>
      <w:r>
        <w:rPr>
          <w:vertAlign w:val="superscript"/>
        </w:rPr>
        <w:t xml:space="preserve">−1</w:t>
      </w:r>
      <w:r>
        <w:t xml:space="preserve">, indicated by the 1.81 d</w:t>
      </w:r>
      <w:r>
        <w:rPr>
          <w:vertAlign w:val="superscript"/>
        </w:rPr>
        <w:t xml:space="preserve">−1</w:t>
      </w:r>
      <w:r>
        <w:t xml:space="preserve"> </w:t>
      </w:r>
      <w:r>
        <w:t xml:space="preserve">contour line again representing the 90</w:t>
      </w:r>
      <w:r>
        <w:rPr>
          <w:vertAlign w:val="superscript"/>
        </w:rPr>
        <w:t xml:space="preserve">th</w:t>
      </w:r>
      <w:r>
        <w:t xml:space="preserve"> </w:t>
      </w:r>
      <w:r>
        <w:t xml:space="preserve">percentile of maximum achieved growth rates for the strain. For both PC-rich strains, growth was slowest under 30 µmol photons m</w:t>
      </w:r>
      <w:r>
        <w:rPr>
          <w:vertAlign w:val="superscript"/>
        </w:rPr>
        <w:t xml:space="preserve">−2</w:t>
      </w:r>
      <w:r>
        <w:t xml:space="preserve">s</w:t>
      </w:r>
      <w:r>
        <w:rPr>
          <w:vertAlign w:val="superscript"/>
        </w:rPr>
        <w:t xml:space="preserve">−1</w:t>
      </w:r>
      <w:r>
        <w:t xml:space="preserve"> </w:t>
      </w:r>
      <w:r>
        <w:t xml:space="preserve">and a photoperiod of 8 h.</w:t>
      </w:r>
    </w:p>
    <w:p>
      <w:pPr>
        <w:pStyle w:val="BodyText"/>
      </w:pPr>
      <w:r>
        <w:t xml:space="preserve">Both PE-rich strains achieved fastest growth rates above peak PAR of ~300 µmol photons m</w:t>
      </w:r>
      <w:r>
        <w:rPr>
          <w:vertAlign w:val="superscript"/>
        </w:rPr>
        <w:t xml:space="preserve">−2</w:t>
      </w:r>
      <w:r>
        <w:t xml:space="preserve">s</w:t>
      </w:r>
      <w:r>
        <w:rPr>
          <w:vertAlign w:val="superscript"/>
        </w:rPr>
        <w:t xml:space="preserve">−1</w:t>
      </w:r>
      <w:r>
        <w:t xml:space="preserve">, under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lines. For the PE-rich strains growth decreased with decreasing photoperiod and decreasing peak PAR. Moreover, PE-rich strains showed photoinhibition of growth at peak PAR of 900 µmol photons m</w:t>
      </w:r>
      <w:r>
        <w:rPr>
          <w:vertAlign w:val="superscript"/>
        </w:rPr>
        <w:t xml:space="preserve">−2</w:t>
      </w:r>
      <w:r>
        <w:t xml:space="preserve">s</w:t>
      </w:r>
      <w:r>
        <w:rPr>
          <w:vertAlign w:val="superscript"/>
        </w:rPr>
        <w:t xml:space="preserve">−1</w:t>
      </w:r>
      <w:r>
        <w:t xml:space="preserve"> </w:t>
      </w:r>
      <w:r>
        <w:t xml:space="preserve">and photoperiods of 16- 24 h. The growth rate contours for PC-rich and PE-rich</w:t>
      </w:r>
      <w:r>
        <w:t xml:space="preserve"> </w:t>
      </w:r>
      <w:r>
        <w:rPr>
          <w:iCs/>
          <w:i/>
        </w:rPr>
        <w:t xml:space="preserve">Synechococcus</w:t>
      </w:r>
      <w:r>
        <w:t xml:space="preserve"> </w:t>
      </w:r>
      <w:r>
        <w:t xml:space="preserve">sp. did not generally follow isoclines of cumulative diel photon dose (µmol photons m</w:t>
      </w:r>
      <w:r>
        <w:rPr>
          <w:vertAlign w:val="superscript"/>
        </w:rPr>
        <w:t xml:space="preserve">−2</w:t>
      </w:r>
      <w:r>
        <w:t xml:space="preserve">d</w:t>
      </w:r>
      <w:r>
        <w:rPr>
          <w:vertAlign w:val="superscript"/>
        </w:rPr>
        <w:t xml:space="preserve">−1</w:t>
      </w:r>
      <w:r>
        <w:t xml:space="preserve">, dashed lines), showing that photoperiod, and peak PAR influenced growth rates beyond cumulative diel photon dose.</w:t>
      </w:r>
    </w:p>
    <w:p>
      <w:pPr>
        <w:pStyle w:val="CaptionedFigure"/>
      </w:pPr>
      <w:r>
        <w:drawing>
          <wp:inline>
            <wp:extent cx="5943600" cy="5630778"/>
            <wp:effectExtent b="0" l="0" r="0" t="0"/>
            <wp:docPr descr="Fig. 4: A contour plot of a Generalized Additive Model (GAM) of chlorophyll-specific growth rates (d−1) for two PC-rich cultures: (A) 056, (B) 077 and two PE-rich cultures: (C) 048, (D) 127 of Synechococcus sp.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title="" id="47" name="Picture"/>
            <a:graphic>
              <a:graphicData uri="http://schemas.openxmlformats.org/drawingml/2006/picture">
                <pic:pic>
                  <pic:nvPicPr>
                    <pic:cNvPr descr="../Output/Figures/Fig_GAM_Colour.png" id="48" name="Picture"/>
                    <pic:cNvPicPr>
                      <a:picLocks noChangeArrowheads="1" noChangeAspect="1"/>
                    </pic:cNvPicPr>
                  </pic:nvPicPr>
                  <pic:blipFill>
                    <a:blip r:embed="rId46"/>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49" w:name="fig:GAM"/>
      <w:bookmarkEnd w:id="49"/>
      <w:r>
        <w:rPr>
          <w:bCs/>
          <w:b/>
        </w:rPr>
        <w:t xml:space="preserve">Fig.</w:t>
      </w:r>
      <w:r>
        <w:rPr>
          <w:bCs/>
          <w:b/>
        </w:rPr>
        <w:t xml:space="preserve"> </w:t>
      </w:r>
      <w:r>
        <w:t xml:space="preserve">4: A contour plot of a Generalized Additive Model (GAM) of chlorophyll-specific growth rates (d</w:t>
      </w:r>
      <w:r>
        <w:rPr>
          <w:vertAlign w:val="superscript"/>
        </w:rPr>
        <w:t xml:space="preserve">−1</w:t>
      </w:r>
      <w:r>
        <w:t xml:space="preserve">) for two PC-rich cultures: (</w:t>
      </w:r>
      <w:r>
        <w:rPr>
          <w:bCs/>
          <w:b/>
        </w:rPr>
        <w:t xml:space="preserve">A</w:t>
      </w:r>
      <w:r>
        <w:t xml:space="preserve">) 056, (</w:t>
      </w:r>
      <w:r>
        <w:rPr>
          <w:bCs/>
          <w:b/>
        </w:rPr>
        <w:t xml:space="preserve">B</w:t>
      </w:r>
      <w:r>
        <w:t xml:space="preserve">) 077 and two 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all tested photoperiods (8, 12, 16, or 24 h; ANOVA,</w:t>
      </w:r>
      <w:r>
        <w:t xml:space="preserve"> </w:t>
      </w:r>
      <w:r>
        <w:rPr>
          <w:iCs/>
          <w:i/>
        </w:rPr>
        <w:t xml:space="preserve">p</w:t>
      </w:r>
      <w:r>
        <w:t xml:space="preserve"> </w:t>
      </w:r>
      <w:r>
        <w:t xml:space="preserve">&lt; 0.05; Fig.</w:t>
      </w:r>
      <w:r>
        <w:t xml:space="preserve"> </w:t>
      </w:r>
      <w:r>
        <w:t xml:space="preserve">5</w:t>
      </w:r>
      <w:r>
        <w:t xml:space="preserve">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w:t>
      </w:r>
      <w:r>
        <w:t xml:space="preserve"> </w:t>
      </w:r>
      <w:r>
        <w:t xml:space="preserve">5</w:t>
      </w:r>
      <w:r>
        <w:t xml:space="preserve">B). Strains also showed distinct growth rate responses to cumulative diel PUR, depending upon peak PAR (Fig. S4A, Table S4), that differ from a single light response model fit to the pooled data across all peak PAR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 xml:space="preserve">−2</w:t>
      </w:r>
      <w:r>
        <w:t xml:space="preserve">s</w:t>
      </w:r>
      <w:r>
        <w:rPr>
          <w:vertAlign w:val="superscript"/>
        </w:rPr>
        <w:t xml:space="preserve">−1</w:t>
      </w:r>
      <w:r>
        <w:t xml:space="preserve">. The alpha parameters of the initial rise of growth rate (α) vs. cumulative diel PUR, estimated from data pooled for each peak PAR decreased across peak PAR for all tested strains (Fig. S4B).</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S5, Fig. S6 and Table S5, S6 in Supporting Information).</w:t>
      </w:r>
    </w:p>
    <w:p>
      <w:pPr>
        <w:pStyle w:val="CaptionedFigure"/>
      </w:pPr>
      <w:r>
        <w:drawing>
          <wp:inline>
            <wp:extent cx="5943600" cy="4457700"/>
            <wp:effectExtent b="0" l="0" r="0" t="0"/>
            <wp:docPr descr="Fig. 5: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title="" id="51" name="Picture"/>
            <a:graphic>
              <a:graphicData uri="http://schemas.openxmlformats.org/drawingml/2006/picture">
                <pic:pic>
                  <pic:nvPicPr>
                    <pic:cNvPr descr="../Output/Figures/Fig_GrowthRate_Photoperiod_PUR.png" id="52" name="Picture"/>
                    <pic:cNvPicPr>
                      <a:picLocks noChangeArrowheads="1" noChangeAspect="1"/>
                    </pic:cNvPicPr>
                  </pic:nvPicPr>
                  <pic:blipFill>
                    <a:blip r:embed="rId5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3" w:name="fig:GrowthRatePhotoperiodPUR"/>
      <w:bookmarkEnd w:id="53"/>
      <w:r>
        <w:rPr>
          <w:bCs/>
          <w:b/>
        </w:rPr>
        <w:t xml:space="preserve">Fig.</w:t>
      </w:r>
      <w:r>
        <w:rPr>
          <w:bCs/>
          <w:b/>
        </w:rPr>
        <w:t xml:space="preserve"> </w:t>
      </w:r>
      <w:r>
        <w:t xml:space="preserve">5: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photoperiods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pPr>
        <w:pStyle w:val="BodyText"/>
      </w:pPr>
    </w:p>
    <w:bookmarkEnd w:id="54"/>
    <w:bookmarkStart w:id="59"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6</w:t>
      </w:r>
      <w:r>
        <w:t xml:space="preserve">). For the two PC-rich and, particularly, for the two PE-rich cultures of</w:t>
      </w:r>
      <w:r>
        <w:t xml:space="preserve"> </w:t>
      </w:r>
      <w:r>
        <w:rPr>
          <w:iCs/>
          <w:i/>
        </w:rPr>
        <w:t xml:space="preserve">Synechococcus</w:t>
      </w:r>
      <w:r>
        <w:t xml:space="preserve"> </w:t>
      </w:r>
      <w:r>
        <w:t xml:space="preserve">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ratio to increasing cumulative diel PAR exhibits damping, maintaining a consistent trend across all strains within the y</w:t>
      </w:r>
      <w:r>
        <w:rPr>
          <w:vertAlign w:val="subscript"/>
        </w:rPr>
        <w:t xml:space="preserve">f</w:t>
      </w:r>
      <w:r>
        <w:t xml:space="preserve"> </w:t>
      </w:r>
      <w:r>
        <w:t xml:space="preserve">range of 0.4 to 0.5, with the exception of the PE-rich_048 strain.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A similar decay trend was observed for Phycobiliprotein to Chl</w:t>
      </w:r>
      <w:r>
        <w:t xml:space="preserve"> </w:t>
      </w:r>
      <w:r>
        <w:rPr>
          <w:iCs/>
          <w:i/>
        </w:rPr>
        <w:t xml:space="preserve">a</w:t>
      </w:r>
      <w:r>
        <w:t xml:space="preserve"> </w:t>
      </w:r>
      <w:r>
        <w:t xml:space="preserve">ratio (µg:µg) across cumulative diel PAR (Fig. S7).</w:t>
      </w:r>
    </w:p>
    <w:p>
      <w:pPr>
        <w:pStyle w:val="CaptionedFigure"/>
      </w:pPr>
      <w:r>
        <w:drawing>
          <wp:inline>
            <wp:extent cx="5943600" cy="5349240"/>
            <wp:effectExtent b="0" l="0" r="0" t="0"/>
            <wp:docPr descr="Fig. 6: Changes in PUR/PAR ratio vs. cumulative diel PAR (µmol photons m−2d−1). PUR/PAR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6" name="Picture"/>
            <a:graphic>
              <a:graphicData uri="http://schemas.openxmlformats.org/drawingml/2006/picture">
                <pic:pic>
                  <pic:nvPicPr>
                    <pic:cNvPr descr="../Output/Figures/Fig_PURPARRatio.png" id="57" name="Picture"/>
                    <pic:cNvPicPr>
                      <a:picLocks noChangeArrowheads="1" noChangeAspect="1"/>
                    </pic:cNvPicPr>
                  </pic:nvPicPr>
                  <pic:blipFill>
                    <a:blip r:embed="rId55"/>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bookmarkStart w:id="58" w:name="fig:PURPARRatio"/>
      <w:bookmarkEnd w:id="58"/>
      <w:r>
        <w:rPr>
          <w:bCs/>
          <w:b/>
        </w:rPr>
        <w:t xml:space="preserve">Fig.</w:t>
      </w:r>
      <w:r>
        <w:rPr>
          <w:bCs/>
          <w:b/>
        </w:rPr>
        <w:t xml:space="preserve"> </w:t>
      </w:r>
      <w:r>
        <w:t xml:space="preserve">6: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p>
    <w:bookmarkEnd w:id="59"/>
    <w:bookmarkStart w:id="64" w:name="Xc68612605c0da362ba11cbd1d8f2c71ba3108ed"/>
    <w:p>
      <w:pPr>
        <w:pStyle w:val="Heading2"/>
      </w:pPr>
      <w:r>
        <w:t xml:space="preserve">Effective absorption cross section of PSII of picocyanobacteria</w:t>
      </w:r>
    </w:p>
    <w:p>
      <w:pPr>
        <w:pStyle w:val="FirstParagraph"/>
      </w:pPr>
      <w:r>
        <w:t xml:space="preserve">The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S8,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(Fig.</w:t>
      </w:r>
      <w:r>
        <w:t xml:space="preserve"> </w:t>
      </w:r>
      <w:r>
        <w:t xml:space="preserve">7</w:t>
      </w:r>
      <w:r>
        <w:t xml:space="preserve">A). Although all strains showed this response pattern, the exponential decay fits differed significantly among two PC-rich strains and PE-rich_048 strains during their exponential phase of growth (ANOVA,</w:t>
      </w:r>
      <w:r>
        <w:t xml:space="preserve"> </w:t>
      </w:r>
      <w:r>
        <w:rPr>
          <w:iCs/>
          <w:i/>
        </w:rPr>
        <w:t xml:space="preserve">p</w:t>
      </w:r>
      <w:r>
        <w:t xml:space="preserve"> </w:t>
      </w:r>
      <w:r>
        <w:t xml:space="preserve">&lt; 0.05; Table S11). PE-rich strains showed higher σ</w:t>
      </w:r>
      <w:r>
        <w:rPr>
          <w:vertAlign w:val="subscript"/>
        </w:rPr>
        <w:t xml:space="preserve">PSII</w:t>
      </w:r>
      <w:r>
        <w:t xml:space="preserve">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did PC-rich strains. During pre-stationary phase this response dampens in the PC-rich strains but persists in the PE-rich strains (Table S11). σ</w:t>
      </w:r>
      <w:r>
        <w:rPr>
          <w:vertAlign w:val="subscript"/>
        </w:rPr>
        <w:t xml:space="preserve">PSII</w:t>
      </w:r>
      <w:r>
        <w:t xml:space="preserve">ʹ for the PE-rich strains during pre-stationary phase of growth still remain higher (y</w:t>
      </w:r>
      <w:r>
        <w:rPr>
          <w:vertAlign w:val="subscript"/>
        </w:rPr>
        <w:t xml:space="preserve">f</w:t>
      </w:r>
      <w:r>
        <w:t xml:space="preserve"> </w:t>
      </w:r>
      <w:r>
        <w:t xml:space="preserve">between 2.3 – 3.0) than in the PC-rich strains (y</w:t>
      </w:r>
      <w:r>
        <w:rPr>
          <w:vertAlign w:val="subscript"/>
        </w:rPr>
        <w:t xml:space="preserve">f</w:t>
      </w:r>
      <w:r>
        <w:t xml:space="preserve"> </w:t>
      </w:r>
      <w:r>
        <w:t xml:space="preserve">between 1.4 – 1.7) even as cumulative diel photon dose increases.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4457700"/>
            <wp:effectExtent b="0" l="0" r="0" t="0"/>
            <wp:docPr descr="Fig. 7: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title="" id="61" name="Picture"/>
            <a:graphic>
              <a:graphicData uri="http://schemas.openxmlformats.org/drawingml/2006/picture">
                <pic:pic>
                  <pic:nvPicPr>
                    <pic:cNvPr descr="../Output/Figures/Fig_Sigma590Merge.png" id="62" name="Picture"/>
                    <pic:cNvPicPr>
                      <a:picLocks noChangeArrowheads="1" noChangeAspect="1"/>
                    </pic:cNvPicPr>
                  </pic:nvPicPr>
                  <pic:blipFill>
                    <a:blip r:embed="rId6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3" w:name="fig:Sigma590"/>
      <w:bookmarkEnd w:id="63"/>
      <w:r>
        <w:rPr>
          <w:bCs/>
          <w:b/>
        </w:rPr>
        <w:t xml:space="preserve">Fig.</w:t>
      </w:r>
      <w:r>
        <w:rPr>
          <w:bCs/>
          <w:b/>
        </w:rPr>
        <w:t xml:space="preserve"> </w:t>
      </w:r>
      <w:r>
        <w:t xml:space="preserve">7: (</w:t>
      </w:r>
      <w:r>
        <w:rPr>
          <w:bCs/>
          <w:b/>
        </w:rPr>
        <w:t xml:space="preserve">A</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blue solid line shows single phase exponential decay fit for data from each strain and growth phase. (</w:t>
      </w:r>
      <w:r>
        <w:rPr>
          <w:bCs/>
          <w:b/>
        </w:rPr>
        <w:t xml:space="preserve">B</w:t>
      </w:r>
      <w:r>
        <w:t xml:space="preserve">) Changes of σ</w:t>
      </w:r>
      <w:r>
        <w:rPr>
          <w:vertAlign w:val="subscript"/>
        </w:rPr>
        <w:t xml:space="preserve">PSII</w:t>
      </w:r>
      <w:r>
        <w:t xml:space="preserve">ʹ measured under diel peak PAR growth light vs. the ratio of sum of µg phycobilins (PE, PC, APC protein, Phycobiliprotein) to µg Chl</w:t>
      </w:r>
      <w:r>
        <w:t xml:space="preserve"> </w:t>
      </w:r>
      <w:r>
        <w:rPr>
          <w:iCs/>
          <w:i/>
        </w:rPr>
        <w:t xml:space="preserve">a</w:t>
      </w:r>
      <w:r>
        <w:t xml:space="preserve">; blue solid line shows linear model fit for data from each strain and growth phase. σ</w:t>
      </w:r>
      <w:r>
        <w:rPr>
          <w:vertAlign w:val="subscript"/>
        </w:rPr>
        <w:t xml:space="preserve">PSII</w:t>
      </w:r>
      <w:r>
        <w:t xml:space="preserve">ʹ was estimated using FRRf induction curves with excitation of phycobilisomes (Ex</w:t>
      </w:r>
      <w:r>
        <w:rPr>
          <w:vertAlign w:val="subscript"/>
        </w:rPr>
        <w:t xml:space="preserve">590nm</w:t>
      </w:r>
      <w:r>
        <w:t xml:space="preserve">, orange),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p</w:t>
      </w:r>
      <w:r>
        <w:t xml:space="preserve"> </w:t>
      </w:r>
      <w:r>
        <w:t xml:space="preserve">&lt; 0.05).</w:t>
      </w:r>
    </w:p>
    <w:p>
      <w:pPr>
        <w:pStyle w:val="BodyText"/>
      </w:pPr>
    </w:p>
    <w:p>
      <w:pPr>
        <w:pStyle w:val="BodyText"/>
      </w:pP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varies with Phycobiliprotein to Chl</w:t>
      </w:r>
      <w:r>
        <w:t xml:space="preserve"> </w:t>
      </w:r>
      <w:r>
        <w:rPr>
          <w:iCs/>
          <w:i/>
        </w:rPr>
        <w:t xml:space="preserve">a</w:t>
      </w:r>
      <w:r>
        <w:t xml:space="preserve"> </w:t>
      </w:r>
      <w:r>
        <w:t xml:space="preserve">ratio (Fig.</w:t>
      </w:r>
      <w:r>
        <w:t xml:space="preserve"> </w:t>
      </w:r>
      <w:r>
        <w:t xml:space="preserve">7</w:t>
      </w:r>
      <w:r>
        <w:t xml:space="preserve">B). σ</w:t>
      </w:r>
      <w:r>
        <w:rPr>
          <w:vertAlign w:val="subscript"/>
        </w:rPr>
        <w:t xml:space="preserve">PSII</w:t>
      </w:r>
      <w:r>
        <w:t xml:space="preserve">ʹ excited through phycobilisome absorbance at Ex</w:t>
      </w:r>
      <w:r>
        <w:rPr>
          <w:vertAlign w:val="subscript"/>
        </w:rPr>
        <w:t xml:space="preserve">590nm</w:t>
      </w:r>
      <w:r>
        <w:t xml:space="preserve"> </w:t>
      </w:r>
      <w:r>
        <w:t xml:space="preserve">shows positive linear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 σ</w:t>
      </w:r>
      <w:r>
        <w:rPr>
          <w:vertAlign w:val="subscript"/>
        </w:rPr>
        <w:t xml:space="preserve">PSII</w:t>
      </w:r>
      <w:r>
        <w:t xml:space="preserve">ʹ under different measurement PAR, beyond pigment composition. Under pre-stationary phase the relationship between σ</w:t>
      </w:r>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 σ</w:t>
      </w:r>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BodyText"/>
      </w:pPr>
      <w:r>
        <w:t xml:space="preserve">Changes in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S9A, Table S15) and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S9B and Table S13) are shown in Supporting Information.</w:t>
      </w:r>
    </w:p>
    <w:p>
      <w:pPr>
        <w:pStyle w:val="BodyText"/>
      </w:pPr>
    </w:p>
    <w:bookmarkEnd w:id="64"/>
    <w:bookmarkStart w:id="69" w:name="X32432087011c5407ecfc34c65f5ceb2cc29b522"/>
    <w:p>
      <w:pPr>
        <w:pStyle w:val="Heading2"/>
      </w:pPr>
      <w:r>
        <w:t xml:space="preserve">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estimated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8</w:t>
      </w:r>
      <w:r>
        <w:t xml:space="preserve">A, Table S7) and peak PAR (Fig. S10,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BodyText"/>
      </w:pPr>
      <w:r>
        <w:t xml:space="preserve">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showed an increase across increasing photoperiods for each strain except for PE-rich_0127. The highest increase (&gt;2-fold) of α from the lowest to the highest photoperiod was recorded for PC-rich_077 (Fig.</w:t>
      </w:r>
      <w:r>
        <w:t xml:space="preserve"> </w:t>
      </w:r>
      <w:r>
        <w:t xml:space="preserve">8</w:t>
      </w:r>
      <w:r>
        <w:t xml:space="preserve">B).</w:t>
      </w:r>
    </w:p>
    <w:p>
      <w:pPr>
        <w:pStyle w:val="CaptionedFigure"/>
      </w:pPr>
      <w:r>
        <w:drawing>
          <wp:inline>
            <wp:extent cx="5943600" cy="4457700"/>
            <wp:effectExtent b="0" l="0" r="0" t="0"/>
            <wp:docPr descr="Fig. 8: (A) Chlorophyll-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B). JVPSII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title="" id="66" name="Picture"/>
            <a:graphic>
              <a:graphicData uri="http://schemas.openxmlformats.org/drawingml/2006/picture">
                <pic:pic>
                  <pic:nvPicPr>
                    <pic:cNvPr descr="../Output/Figures/Fig_GrowthRate_JVPSII_Photoperiod_Chla.png" id="67" name="Picture"/>
                    <pic:cNvPicPr>
                      <a:picLocks noChangeArrowheads="1" noChangeAspect="1"/>
                    </pic:cNvPicPr>
                  </pic:nvPicPr>
                  <pic:blipFill>
                    <a:blip r:embed="rId6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8" w:name="fig:GrowthRateJVPSII"/>
      <w:bookmarkEnd w:id="68"/>
      <w:r>
        <w:rPr>
          <w:bCs/>
          <w:b/>
        </w:rPr>
        <w:t xml:space="preserve">Fig.</w:t>
      </w:r>
      <w:r>
        <w:rPr>
          <w:bCs/>
          <w:b/>
        </w:rPr>
        <w:t xml:space="preserve"> </w:t>
      </w:r>
      <w:r>
        <w:t xml:space="preserve">8: (</w:t>
      </w:r>
      <w:r>
        <w:rPr>
          <w:bCs/>
          <w:b/>
        </w:rPr>
        <w:t xml:space="preserve">A</w:t>
      </w:r>
      <w:r>
        <w:t xml:space="preserve">) Chlorophyll-specific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S3B).</w:t>
      </w:r>
      <w:r>
        <w:t xml:space="preserve"> </w:t>
      </w:r>
      <w:r>
        <w:rPr>
          <w:iCs/>
          <w:i/>
        </w:rPr>
        <w:t xml:space="preserve">JV</w:t>
      </w:r>
      <w:r>
        <w:rPr>
          <w:vertAlign w:val="subscript"/>
        </w:rPr>
        <w:t xml:space="preserve">PSII</w:t>
      </w:r>
      <w:r>
        <w:t xml:space="preserve"> </w:t>
      </w:r>
      <w:r>
        <w:t xml:space="preserve">was estimated using FRRf induction curves with excitation of chlorophyll (Ex</w:t>
      </w:r>
      <w:r>
        <w:rPr>
          <w:vertAlign w:val="subscript"/>
        </w:rPr>
        <w:t xml:space="preserve">445nm</w:t>
      </w:r>
      <w:r>
        <w:t xml:space="preserve">, blue),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p>
      <w:pPr>
        <w:pStyle w:val="BodyText"/>
      </w:pPr>
    </w:p>
    <w:bookmarkEnd w:id="69"/>
    <w:bookmarkEnd w:id="70"/>
    <w:bookmarkStart w:id="78" w:name="discussion"/>
    <w:p>
      <w:pPr>
        <w:pStyle w:val="Heading1"/>
      </w:pPr>
      <w:r>
        <w:t xml:space="preserve">Discussion</w:t>
      </w:r>
    </w:p>
    <w:bookmarkStart w:id="75" w:name="Xeed77b0a282fa41f73d019b6bbd262f3c63362c"/>
    <w:p>
      <w:pPr>
        <w:pStyle w:val="Heading2"/>
      </w:pPr>
      <w:r>
        <w:t xml:space="preserve">Photic regimes - implications for picocyanobacteria growth and distribution</w:t>
      </w:r>
    </w:p>
    <w:p>
      <w:pPr>
        <w:pStyle w:val="FirstParagraph"/>
      </w:pPr>
      <w:r>
        <w:t xml:space="preserve">Light regimes, including photoperiod, and peak PAR, are major factors affecting the distribution and seasonality of phytoplankters</w:t>
      </w:r>
      <w:r>
        <w:t xml:space="preserve"> </w:t>
      </w:r>
      <w:r>
        <w:t xml:space="preserve">(Erga and Heimdal 1984)</w:t>
      </w:r>
      <w:r>
        <w:t xml:space="preserve">. Changes in photoperiod trigger acclimation responses, shaping the temporal dynamics and community structure of phytoplankton</w:t>
      </w:r>
      <w:r>
        <w:t xml:space="preserve"> </w:t>
      </w:r>
      <w:r>
        <w:t xml:space="preserve">(Theus et al. 2022; Longobardi et al. 2022)</w:t>
      </w:r>
      <w:r>
        <w:t xml:space="preserve">. Each tested picocyanobacterial strain showed influences of photoperiod upon the responses of growth rate to cumulative diel PUR (Fig.</w:t>
      </w:r>
      <w:r>
        <w:t xml:space="preserve"> </w:t>
      </w:r>
      <w:r>
        <w:t xml:space="preserve">5</w:t>
      </w:r>
      <w:r>
        <w:t xml:space="preserve">) and PAR (Fig. S5). To our surprise, increasing photoperiod increased the ranges of response to PAR and PUR. Both the PC-rich and the PE-rich strains of</w:t>
      </w:r>
      <w:r>
        <w:t xml:space="preserve"> </w:t>
      </w:r>
      <w:r>
        <w:rPr>
          <w:iCs/>
          <w:i/>
        </w:rPr>
        <w:t xml:space="preserve">Synechococcus</w:t>
      </w:r>
      <w:r>
        <w:t xml:space="preserve"> </w:t>
      </w:r>
      <w:r>
        <w:t xml:space="preserve">sp. exhibited their highest initial responses of growth to increasing PUR and PAR (alpha, (Fig.</w:t>
      </w:r>
      <w:r>
        <w:t xml:space="preserve"> </w:t>
      </w:r>
      <w:r>
        <w:t xml:space="preserve">5</w:t>
      </w:r>
      <w:r>
        <w:t xml:space="preserve">B), Fig. S5B), and their fastest growth rates under continuous light (24 h photoperiod), consistent with some other strains</w:t>
      </w:r>
      <w:r>
        <w:t xml:space="preserve"> </w:t>
      </w:r>
      <w:r>
        <w:t xml:space="preserve">(Jacob-Lopes et al. 2009; Klepacz-Smółka et al. 2020)</w:t>
      </w:r>
      <w:r>
        <w:t xml:space="preserve">. Yet, 24 h photoperiod also exacerbated eventual photoinhibition under excess cumulative diel PUR and PAR. Our four temperate strains do not experience direct selective pressures to exploit a continuous 24 photoperiod</w:t>
      </w:r>
      <w:r>
        <w:t xml:space="preserve"> </w:t>
      </w:r>
      <w:r>
        <w:t xml:space="preserve">(Brand and Guillard 1981)</w:t>
      </w:r>
      <w:r>
        <w:t xml:space="preserve">, so achieving maximum growth under a 24 h photoperiod rather suggests lack of a requirement for a dark period, and lack of requirement for a regular photoperiod. Coastal phytoplankton strains are selected to exploit instantaneous light</w:t>
      </w:r>
      <w:r>
        <w:t xml:space="preserve"> </w:t>
      </w:r>
      <w:r>
        <w:t xml:space="preserve">(Brand and Guillard 1981)</w:t>
      </w:r>
      <w:r>
        <w:t xml:space="preserve">, of whatever duration, to cope with fluctuating light and nutrients in coastal environments</w:t>
      </w:r>
      <w:r>
        <w:t xml:space="preserve"> </w:t>
      </w:r>
      <w:r>
        <w:t xml:space="preserve">(MacIntyre et al. 2000; Litchman et al. 2009)</w:t>
      </w:r>
      <w:r>
        <w:t xml:space="preserve">, leading to a pleiotropic capacity for exploiting continuous light.</w:t>
      </w:r>
      <w:r>
        <w:t xml:space="preserve"> </w:t>
      </w:r>
      <w:r>
        <w:rPr>
          <w:iCs/>
          <w:i/>
        </w:rPr>
        <w:t xml:space="preserve">Synechococcus</w:t>
      </w:r>
      <w:r>
        <w:t xml:space="preserve"> </w:t>
      </w:r>
      <w:r>
        <w:t xml:space="preserve">assemblages in coastal areas would tend to be dominated by PC-rich strains by virtue of the higher turbidity of these areas relative to the open ocean, perhaps regardless of photoperiod. However, the ability of both PC-rich and PE-rich coastal picocyanobacteria to exploit continuous light means they could, potentially, grow rapidly at higher latitudes, in a future warmer polar summer water.</w:t>
      </w:r>
    </w:p>
    <w:p>
      <w:pPr>
        <w:pStyle w:val="BodyText"/>
      </w:pPr>
      <w:r>
        <w:t xml:space="preserve">Light level is another key driver of picocyanobacteria productivity</w:t>
      </w:r>
      <w:r>
        <w:t xml:space="preserve"> </w:t>
      </w:r>
      <w:r>
        <w:t xml:space="preserve">(Pick 1991; Six et al. 2007; Aguilera et al. 2023)</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then represents the light potentially available for phytoplankton to photosynthesize. PUR is always smaller than PAR (PUR &lt; PAR), and depends on the spectral composition of the PAR, versus the phytoplankton pigment composition, determining cellular spectral absorption</w:t>
      </w:r>
      <w:r>
        <w:t xml:space="preserve"> </w:t>
      </w:r>
      <w:r>
        <w:t xml:space="preserve">(Morel 1978)</w:t>
      </w:r>
      <w:r>
        <w:t xml:space="preserve">, which changes depending upon growth conditions and the phase of growth.</w:t>
      </w:r>
    </w:p>
    <w:p>
      <w:pPr>
        <w:pStyle w:val="BodyText"/>
      </w:pPr>
      <w:r>
        <w:t xml:space="preserve">PE-rich and PC-rich</w:t>
      </w:r>
      <w:r>
        <w:t xml:space="preserve"> </w:t>
      </w:r>
      <w:r>
        <w:rPr>
          <w:iCs/>
          <w:i/>
        </w:rPr>
        <w:t xml:space="preserve">Synechococcus</w:t>
      </w:r>
      <w:r>
        <w:t xml:space="preserve"> </w:t>
      </w:r>
      <w:r>
        <w:t xml:space="preserve">sp. strains show distinct growth responses to cumulative diel photon dose, depending upon the peak PAR or PUR of the applied photoregime (Fig.</w:t>
      </w:r>
      <w:r>
        <w:t xml:space="preserve"> </w:t>
      </w:r>
      <w:r>
        <w:t xml:space="preserve">5</w:t>
      </w:r>
      <w:r>
        <w:t xml:space="preserve">). Chlorophyll-specific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with a growth yield per cumulative diel photon lower than under moderate light, particularly when combined with short 8 h or long 24 h photoperiods. Even though PE-rich</w:t>
      </w:r>
      <w:r>
        <w:t xml:space="preserve"> </w:t>
      </w:r>
      <w:r>
        <w:rPr>
          <w:iCs/>
          <w:i/>
        </w:rPr>
        <w:t xml:space="preserve">Synechococcus</w:t>
      </w:r>
      <w:r>
        <w:t xml:space="preserve"> </w:t>
      </w:r>
      <w:r>
        <w:t xml:space="preserve">sp. are more adapted to lower-light conditions deeper in the water column</w:t>
      </w:r>
      <w:r>
        <w:t xml:space="preserve"> </w:t>
      </w:r>
      <w:r>
        <w:t xml:space="preserve">(Stomp et al. 2007)</w:t>
      </w:r>
      <w:r>
        <w:t xml:space="preserve">, our findings show that PE-rich strains will grow under higher irradiance, which is generally contradictory to previous literature reports</w:t>
      </w:r>
      <w:r>
        <w:t xml:space="preserve"> </w:t>
      </w:r>
      <w:r>
        <w:t xml:space="preserve">(Vörös et al. 1998; Moser et al. 2009)</w:t>
      </w:r>
      <w:r>
        <w:t xml:space="preserve">. Observations that PE-rich picocyanobacteria may be better adapted for lower light may simply be a consequence of the light quality rather than the light quantity</w:t>
      </w:r>
      <w:r>
        <w:t xml:space="preserve"> </w:t>
      </w:r>
      <w:r>
        <w:t xml:space="preserve">(Hauschild et al. 1991; Pick 1991)</w:t>
      </w:r>
      <w:r>
        <w:t xml:space="preserve">.</w:t>
      </w:r>
    </w:p>
    <w:p>
      <w:pPr>
        <w:pStyle w:val="BodyText"/>
      </w:pPr>
      <w:r>
        <w:t xml:space="preserve">The maximum growth rate of</w:t>
      </w:r>
      <w:r>
        <w:t xml:space="preserve"> </w:t>
      </w:r>
      <w:r>
        <w:rPr>
          <w:iCs/>
          <w:i/>
        </w:rPr>
        <w:t xml:space="preserve">Synechococcus</w:t>
      </w:r>
      <w:r>
        <w:t xml:space="preserve"> </w:t>
      </w:r>
      <w:r>
        <w:t xml:space="preserve">sp. PE-rich_127 strain under 22°C,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corresponding to a doubling time of 3.7 h (Fig.</w:t>
      </w:r>
      <w:r>
        <w:t xml:space="preserve"> </w:t>
      </w:r>
      <w:r>
        <w:t xml:space="preserve">5</w:t>
      </w:r>
      <w:r>
        <w:t xml:space="preserve">); faster than previously reported for marine picocyanobacteria, and indeed faster than for the model freshwater cyanobacteria</w:t>
      </w:r>
      <w:r>
        <w:t xml:space="preserve"> </w:t>
      </w:r>
      <w:r>
        <w:rPr>
          <w:iCs/>
          <w:i/>
        </w:rPr>
        <w:t xml:space="preserve">Synechococcus</w:t>
      </w:r>
      <w:r>
        <w:t xml:space="preserve"> </w:t>
      </w:r>
      <w:r>
        <w:t xml:space="preserve">sp. PCC6301 (doubling time of 4.5-5 h under 38°C, constant illumination and 250 µmol photons m</w:t>
      </w:r>
      <w:r>
        <w:rPr>
          <w:vertAlign w:val="superscript"/>
        </w:rPr>
        <w:t xml:space="preserve">−2</w:t>
      </w:r>
      <w:r>
        <w:t xml:space="preserve">s</w:t>
      </w:r>
      <w:r>
        <w:rPr>
          <w:vertAlign w:val="superscript"/>
        </w:rPr>
        <w:t xml:space="preserve">−1</w:t>
      </w:r>
      <w:r>
        <w:t xml:space="preserve">)</w:t>
      </w:r>
      <w:r>
        <w:t xml:space="preserve"> </w:t>
      </w:r>
      <w:r>
        <w:t xml:space="preserve">(Sakamoto and Bryant 1999)</w:t>
      </w:r>
      <w:r>
        <w:t xml:space="preserve">, or</w:t>
      </w:r>
      <w:r>
        <w:t xml:space="preserve"> </w:t>
      </w:r>
      <w:r>
        <w:rPr>
          <w:iCs/>
          <w:i/>
        </w:rPr>
        <w:t xml:space="preserve">Synechocystis</w:t>
      </w:r>
      <w:r>
        <w:t xml:space="preserve"> </w:t>
      </w:r>
      <w:r>
        <w:t xml:space="preserve">sp. PCC 6803 (doubling time of 4.3 h under 30°C and 120 µmol photons m</w:t>
      </w:r>
      <w:r>
        <w:rPr>
          <w:vertAlign w:val="superscript"/>
        </w:rPr>
        <w:t xml:space="preserve">−2</w:t>
      </w:r>
      <w:r>
        <w:t xml:space="preserve">s</w:t>
      </w:r>
      <w:r>
        <w:rPr>
          <w:vertAlign w:val="superscript"/>
        </w:rPr>
        <w:t xml:space="preserve">−1</w:t>
      </w:r>
      <w:r>
        <w:t xml:space="preserve">)</w:t>
      </w:r>
      <w:r>
        <w:t xml:space="preserve"> </w:t>
      </w:r>
      <w:r>
        <w:t xml:space="preserve">(van Alphen et al. 2018)</w:t>
      </w:r>
      <w:r>
        <w:t xml:space="preserve">. The fastest growth rate as yet achieved for any phytoplankter occurs in a genetically modified green algae</w:t>
      </w:r>
      <w:r>
        <w:t xml:space="preserve"> </w:t>
      </w:r>
      <w:r>
        <w:rPr>
          <w:iCs/>
          <w:i/>
        </w:rPr>
        <w:t xml:space="preserve">Picochlorum celeri</w:t>
      </w:r>
      <w:r>
        <w:t xml:space="preserve">, with a maximum of about 6.7 d</w:t>
      </w:r>
      <w:r>
        <w:rPr>
          <w:vertAlign w:val="superscript"/>
        </w:rPr>
        <w:t xml:space="preserve">−1</w:t>
      </w:r>
      <w:r>
        <w:t xml:space="preserve"> </w:t>
      </w:r>
      <w:r>
        <w:t xml:space="preserve">and ~2.5 h doubling time (under 30°C, constant illumination, and 900 µmol photons m</w:t>
      </w:r>
      <w:r>
        <w:rPr>
          <w:vertAlign w:val="superscript"/>
        </w:rPr>
        <w:t xml:space="preserve">−2</w:t>
      </w:r>
      <w:r>
        <w:t xml:space="preserve">s</w:t>
      </w:r>
      <w:r>
        <w:rPr>
          <w:vertAlign w:val="superscript"/>
        </w:rPr>
        <w:t xml:space="preserve">−1</w:t>
      </w:r>
      <w:r>
        <w:t xml:space="preserve">)</w:t>
      </w:r>
      <w:r>
        <w:t xml:space="preserve"> </w:t>
      </w:r>
      <w:r>
        <w:t xml:space="preserve">(Weissman et al. 2018)</w:t>
      </w:r>
      <w:r>
        <w:t xml:space="preserve">. The Baltic</w:t>
      </w:r>
      <w:r>
        <w:t xml:space="preserve"> </w:t>
      </w:r>
      <w:r>
        <w:rPr>
          <w:iCs/>
          <w:i/>
        </w:rPr>
        <w:t xml:space="preserve">Synechococcus</w:t>
      </w:r>
      <w:r>
        <w:t xml:space="preserve"> </w:t>
      </w:r>
      <w:r>
        <w:t xml:space="preserve">sp. strains, not genetically modified, preferred 24 h photoperiod and moderate peak PAR of 180 µmol photons m</w:t>
      </w:r>
      <w:r>
        <w:rPr>
          <w:vertAlign w:val="superscript"/>
        </w:rPr>
        <w:t xml:space="preserve">−2</w:t>
      </w:r>
      <w:r>
        <w:t xml:space="preserve">s</w:t>
      </w:r>
      <w:r>
        <w:rPr>
          <w:vertAlign w:val="superscript"/>
        </w:rPr>
        <w:t xml:space="preserve">−1</w:t>
      </w:r>
      <w:r>
        <w:t xml:space="preserve">, suggesting they could, potentially, thrive in warming polar latitude waters.</w:t>
      </w:r>
      <w:r>
        <w:t xml:space="preserve"> </w:t>
      </w:r>
      <w:r>
        <w:rPr>
          <w:iCs/>
          <w:i/>
        </w:rPr>
        <w:t xml:space="preserve">Synechococcus</w:t>
      </w:r>
      <w:r>
        <w:t xml:space="preserve"> </w:t>
      </w:r>
      <w:r>
        <w:t xml:space="preserve">sp. strains indeed already occur across geographical regions</w:t>
      </w:r>
      <w:r>
        <w:t xml:space="preserve"> </w:t>
      </w:r>
      <w:r>
        <w:t xml:space="preserve">(Śliwińska-Wilczewska et al. 2018b)</w:t>
      </w:r>
      <w:r>
        <w:t xml:space="preserve"> </w:t>
      </w:r>
      <w:r>
        <w:t xml:space="preserve">with different photic regimes, including polar regions (reviewed by</w:t>
      </w:r>
      <w:r>
        <w:t xml:space="preserve"> </w:t>
      </w:r>
      <w:r>
        <w:t xml:space="preserve">Velichko et al. (2021)</w:t>
      </w:r>
      <w:r>
        <w:t xml:space="preserve">), exceeding latitude 80°S and 80°N. The prolonged daylight hours of polar summers, coupled with nutrient-rich waters, promote growth of genetically diverse</w:t>
      </w:r>
      <w:r>
        <w:t xml:space="preserve"> </w:t>
      </w:r>
      <w:r>
        <w:rPr>
          <w:iCs/>
          <w:i/>
        </w:rPr>
        <w:t xml:space="preserve">Synechococcus</w:t>
      </w:r>
      <w:r>
        <w:t xml:space="preserve"> </w:t>
      </w:r>
      <w:r>
        <w:t xml:space="preserve">populations</w:t>
      </w:r>
      <w:r>
        <w:t xml:space="preserve"> </w:t>
      </w:r>
      <w:r>
        <w:t xml:space="preserve">(Vincent et al. 2000)</w:t>
      </w:r>
      <w:r>
        <w:t xml:space="preserve">, contributing significantly to primary productivity.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may serve as indicator organisms for the advection of warm water masses into polar regions, important in the context of monitoring upcoming climate changes.</w:t>
      </w:r>
    </w:p>
    <w:p>
      <w:pPr>
        <w:pStyle w:val="BodyText"/>
      </w:pPr>
      <w:r>
        <w:t xml:space="preserve">The coastal PC-rich and PE-rich strains of</w:t>
      </w:r>
      <w:r>
        <w:t xml:space="preserve"> </w:t>
      </w:r>
      <w:r>
        <w:rPr>
          <w:iCs/>
          <w:i/>
        </w:rPr>
        <w:t xml:space="preserve">Synechococcus</w:t>
      </w:r>
      <w:r>
        <w:t xml:space="preserve"> </w:t>
      </w:r>
      <w:r>
        <w:t xml:space="preserve">showed saturation, and then photoinhibition of growth rates under increasing cumulative diel PUR, although the achieved estimates of µ</w:t>
      </w:r>
      <w:r>
        <w:rPr>
          <w:vertAlign w:val="subscript"/>
        </w:rPr>
        <w:t xml:space="preserve">max</w:t>
      </w:r>
      <w:r>
        <w:t xml:space="preserve">, and the onset of photoinhibition of growth, varied depending upon strain, photoperiod and peak PAR (Fig.</w:t>
      </w:r>
      <w:r>
        <w:t xml:space="preserve"> </w:t>
      </w:r>
      <w:r>
        <w:t xml:space="preserve">4</w:t>
      </w:r>
      <w:r>
        <w:t xml:space="preserve">). The tested strains were generally opportunistic in exploiting longer photoperiods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(Fig.</w:t>
      </w:r>
      <w:r>
        <w:t xml:space="preserve"> </w:t>
      </w:r>
      <w:r>
        <w:t xml:space="preserve">5</w:t>
      </w:r>
      <w:r>
        <w:t xml:space="preserve">), suggesting the PE-rich strains are better adapted to lower light and deeper parts of the water column.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 Thus, these Baltic picocyanobacteria are prone to photoinhibition under both the longest, and the shortest, photoperiod regimes, with flatter light responses of growth under intermediate photoperiods. In regions and periods with a longer photoperiod, both PC-rich and PE-rich</w:t>
      </w:r>
      <w:r>
        <w:t xml:space="preserve"> </w:t>
      </w:r>
      <w:r>
        <w:rPr>
          <w:iCs/>
          <w:i/>
        </w:rPr>
        <w:t xml:space="preserve">Synechococcus</w:t>
      </w:r>
      <w:r>
        <w:t xml:space="preserve"> </w:t>
      </w:r>
      <w:r>
        <w:t xml:space="preserve">sp. could become dominant species in surface waters but could suffer under shorter photoperiods (Fig.</w:t>
      </w:r>
      <w:r>
        <w:t xml:space="preserve"> </w:t>
      </w:r>
      <w:r>
        <w:t xml:space="preserve">9</w:t>
      </w:r>
      <w:r>
        <w:t xml:space="preserve">).</w:t>
      </w:r>
    </w:p>
    <w:p>
      <w:pPr>
        <w:pStyle w:val="CaptionedFigure"/>
      </w:pPr>
      <w:r>
        <w:drawing>
          <wp:inline>
            <wp:extent cx="5943600" cy="7429500"/>
            <wp:effectExtent b="0" l="0" r="0" t="0"/>
            <wp:docPr descr="Fig. 9: Latitudinal bands, equivalent summer or winter photoperiods, and picocyanobacterial growth responses. (A) Latitudinal bands corresponding to tested growth photoperiods. (B) Tested photoperiod and peak PAR regimes used for growth experiments. (C) Chlorophyll specific exponential growth rates (± SE falling within symbols) for two PhycoCyanin(PC)-rich cultures (056; dark green, 077; light green) and two PhycoErythrin(PE)-rich cultures (048; light red, 127; dark red) of Synechococcus sp. under tested photoperiod and peak PAR regimes." title="" id="72" name="Picture"/>
            <a:graphic>
              <a:graphicData uri="http://schemas.openxmlformats.org/drawingml/2006/picture">
                <pic:pic>
                  <pic:nvPicPr>
                    <pic:cNvPr descr="../Output/Figures/Fig_MapCombo.png" id="73" name="Picture"/>
                    <pic:cNvPicPr>
                      <a:picLocks noChangeArrowheads="1" noChangeAspect="1"/>
                    </pic:cNvPicPr>
                  </pic:nvPicPr>
                  <pic:blipFill>
                    <a:blip r:embed="rId71"/>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bookmarkStart w:id="74" w:name="fig:MapCombo"/>
      <w:bookmarkEnd w:id="74"/>
      <w:r>
        <w:rPr>
          <w:bCs/>
          <w:b/>
        </w:rPr>
        <w:t xml:space="preserve">Fig.</w:t>
      </w:r>
      <w:r>
        <w:rPr>
          <w:bCs/>
          <w:b/>
        </w:rPr>
        <w:t xml:space="preserve"> </w:t>
      </w:r>
      <w:r>
        <w:t xml:space="preserve">9: Latitudinal bands, equivalent summer or winter photoperiods, and picocyanobacterial growth responses. (</w:t>
      </w:r>
      <w:r>
        <w:rPr>
          <w:bCs/>
          <w:b/>
        </w:rPr>
        <w:t xml:space="preserve">A</w:t>
      </w:r>
      <w:r>
        <w:t xml:space="preserve">) Latitudinal bands corresponding to tested growth photoperiods. (</w:t>
      </w:r>
      <w:r>
        <w:rPr>
          <w:bCs/>
          <w:b/>
        </w:rPr>
        <w:t xml:space="preserve">B</w:t>
      </w:r>
      <w:r>
        <w:t xml:space="preserve">) Tested photoperiod and peak PAR regimes used for growth experiments. (</w:t>
      </w:r>
      <w:r>
        <w:rPr>
          <w:bCs/>
          <w:b/>
        </w:rPr>
        <w:t xml:space="preserve">C</w:t>
      </w:r>
      <w:r>
        <w:t xml:space="preserve">) Chlorophyll specific exponential growth rates (± SE falling within symbols) for two PhycoCyanin(PC)-rich cultures (056; dark green, 077; light green) and two PhycoErythrin(PE)-rich cultures (048; light red, 127; dark red) of</w:t>
      </w:r>
      <w:r>
        <w:t xml:space="preserve"> </w:t>
      </w:r>
      <w:r>
        <w:rPr>
          <w:iCs/>
          <w:i/>
        </w:rPr>
        <w:t xml:space="preserve">Synechococcus</w:t>
      </w:r>
      <w:r>
        <w:t xml:space="preserve"> </w:t>
      </w:r>
      <w:r>
        <w:t xml:space="preserve">sp. under tested photoperiod and peak PAR regimes.</w:t>
      </w:r>
    </w:p>
    <w:p>
      <w:pPr>
        <w:pStyle w:val="BodyText"/>
      </w:pPr>
    </w:p>
    <w:bookmarkEnd w:id="75"/>
    <w:bookmarkStart w:id="76" w:name="X83d8d8a9e83d2bb24cf0c8c182cea740ec0cbe6"/>
    <w:p>
      <w:pPr>
        <w:pStyle w:val="Heading2"/>
      </w:pPr>
      <w:r>
        <w:t xml:space="preserve">Photic regimes and growth phase both influence cellular absorbance and light use</w:t>
      </w:r>
    </w:p>
    <w:p>
      <w:pPr>
        <w:pStyle w:val="FirstParagraph"/>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between the exponential and stationary phases of picocyanobacteria growth, which is often neglected in physiological studies. Herein, we summarize the results obtained both in the exponential phase of growth and after the transition to the pre-stationary and stationary growth phases. Not all cultures were grown long enough to reach full stationary phase, but onset of stationary phase, when determined, occurred fairly consistently when cultures reached ~ 0.5 OD</w:t>
      </w:r>
      <w:r>
        <w:rPr>
          <w:vertAlign w:val="subscript"/>
        </w:rPr>
        <w:t xml:space="preserve">720</w:t>
      </w:r>
      <w:r>
        <w:t xml:space="preserve"> </w:t>
      </w:r>
      <w:r>
        <w:t xml:space="preserve">(PC-rich) or ~ 0.65 OD</w:t>
      </w:r>
      <w:r>
        <w:rPr>
          <w:vertAlign w:val="subscript"/>
        </w:rPr>
        <w:t xml:space="preserve">720</w:t>
      </w:r>
      <w:r>
        <w:t xml:space="preserve"> </w:t>
      </w:r>
      <w:r>
        <w:t xml:space="preserve">(PE-rich), no matter the level of culture PAR. It is therefore unlikely that onset of light limitation imposed stationary phase on the cultures, which remained optically fairly thin, with even illumination to each tube from the PSI MultiCultivator array of LED. Based upon parallel studies re-launching growth after stationary phase by dilution with fresh media, with the same strains, under the same growth conditions (unpub.), we hypothesize that nutrient limitation imposes the transition to stationary phase.</w:t>
      </w:r>
    </w:p>
    <w:p>
      <w:pPr>
        <w:pStyle w:val="BodyText"/>
      </w:pPr>
      <w:r>
        <w:t xml:space="preserve">Under nutrient replete exponential growth the picocyanobacterial strains show consistent patterns of an exponential decline in PUR/PAR ratio versus cumulative diel photon doses, across different combinations of photoperiod and peak PAR. Thus, under nutrient repletion the picocyanobacteria balance pigment composition to match light conditions (Fig.</w:t>
      </w:r>
      <w:r>
        <w:t xml:space="preserve"> </w:t>
      </w:r>
      <w:r>
        <w:t xml:space="preserve">6</w:t>
      </w:r>
      <w:r>
        <w:t xml:space="preserve">). In addition to chlorophyll</w:t>
      </w:r>
      <w:r>
        <w:t xml:space="preserve"> </w:t>
      </w:r>
      <w:r>
        <w:rPr>
          <w:iCs/>
          <w:i/>
        </w:rPr>
        <w:t xml:space="preserve">a</w:t>
      </w:r>
      <w:r>
        <w:t xml:space="preserve">, picocyanobacteria use phycobilins, including phycocyanin (harvesting red light at 620 nm) and phycoerythrin (harvesting yellow light at 570 nm), as accessory pigments to enhance light harvesting efficiency. Picocyanobacteria enhance phycobilin production to compensate for limited irradiance, thereby optimizing their photosynthetic capabilities</w:t>
      </w:r>
      <w:r>
        <w:t xml:space="preserve"> </w:t>
      </w:r>
      <w:r>
        <w:t xml:space="preserve">(Śliwińska-Wilczewska et al. 2018a)</w:t>
      </w:r>
      <w:r>
        <w:t xml:space="preserve"> </w:t>
      </w:r>
      <w:r>
        <w:t xml:space="preserve">and increasing their PUR/PAR. However, during the pre-stationary phase, the PE-rich strains lose these capabilities and the fact that the relative absorbance of PE peak was much lower, which would not be expected if light was more limiting (as cell density increased), suggests that nitrogen could be limiting factor at this stage.</w:t>
      </w:r>
    </w:p>
    <w:p>
      <w:pPr>
        <w:pStyle w:val="BodyText"/>
      </w:pPr>
      <w:r>
        <w:t xml:space="preserve">The effective absorption cross section for photochemistry of PSII in the light (σ</w:t>
      </w:r>
      <w:r>
        <w:rPr>
          <w:vertAlign w:val="subscript"/>
        </w:rPr>
        <w:t xml:space="preserve">PSII</w:t>
      </w:r>
      <w:r>
        <w:t xml:space="preserve">ʹ) comprises the probability of light capture by PSII and the quantum yield for subsequent photochemistry. PC-rich and PE-rich strains of</w:t>
      </w:r>
      <w:r>
        <w:t xml:space="preserve"> </w:t>
      </w:r>
      <w:r>
        <w:rPr>
          <w:iCs/>
          <w:i/>
        </w:rPr>
        <w:t xml:space="preserve">Synechococcus</w:t>
      </w:r>
      <w:r>
        <w:t xml:space="preserve"> </w:t>
      </w:r>
      <w:r>
        <w:t xml:space="preserve">again show consistent patterns of an exponential decay to a plateau with increasing cumulative diel PAR doses, for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without detectable influences of photoperiod, nor of peak PAR (Fig.</w:t>
      </w:r>
      <w:r>
        <w:t xml:space="preserve"> </w:t>
      </w:r>
      <w:r>
        <w:t xml:space="preserve">7</w:t>
      </w:r>
      <w:r>
        <w:t xml:space="preserve">A). σ</w:t>
      </w:r>
      <w:r>
        <w:rPr>
          <w:vertAlign w:val="subscript"/>
        </w:rPr>
        <w:t xml:space="preserve">PSII</w:t>
      </w:r>
      <w:r>
        <w:t xml:space="preserve">ʹ excited through chlorophyll absorbance at 445 nm was, in contrast, consistently small across strains and growth conditions (Fig. S8, Fig. S9), since in cyanobacteria the number of chlorophyll serving each PSII is nearly fixed</w:t>
      </w:r>
      <w:r>
        <w:t xml:space="preserve"> </w:t>
      </w:r>
      <w:r>
        <w:t xml:space="preserve">(Xu et al. 2018)</w:t>
      </w:r>
      <w:r>
        <w:t xml:space="preserve">. σ</w:t>
      </w:r>
      <w:r>
        <w:rPr>
          <w:vertAlign w:val="subscript"/>
        </w:rPr>
        <w:t xml:space="preserve">PSII</w:t>
      </w:r>
      <w:r>
        <w:t xml:space="preserve">ʹ excited through phycobilisome absorbance at 590 nm shows, as expected, a positive correlation with Phycobiliprotein:Chl</w:t>
      </w:r>
      <w:r>
        <w:t xml:space="preserve"> </w:t>
      </w:r>
      <w:r>
        <w:rPr>
          <w:iCs/>
          <w:i/>
        </w:rPr>
        <w:t xml:space="preserve">a</w:t>
      </w:r>
      <w:r>
        <w:t xml:space="preserve">. Growth under low cumulative diel PAR results in an increased Phycobiliprotein:Chl</w:t>
      </w:r>
      <w:r>
        <w:t xml:space="preserve"> </w:t>
      </w:r>
      <w:r>
        <w:rPr>
          <w:iCs/>
          <w:i/>
        </w:rPr>
        <w:t xml:space="preserve">a</w:t>
      </w:r>
      <w:r>
        <w:t xml:space="preserve">, as the picocyanobacteria allocate protein resources towards phycobiliprotein-mediated light capture</w:t>
      </w:r>
      <w:r>
        <w:t xml:space="preserve"> </w:t>
      </w:r>
      <w:r>
        <w:t xml:space="preserve">(Beale 1994; Stadnichuk et al. 2015; Chakdar and Pabbi 2016)</w:t>
      </w:r>
      <w:r>
        <w:t xml:space="preserve">. PC-rich and PE-rich strains of</w:t>
      </w:r>
      <w:r>
        <w:t xml:space="preserve"> </w:t>
      </w:r>
      <w:r>
        <w:rPr>
          <w:iCs/>
          <w:i/>
        </w:rPr>
        <w:t xml:space="preserve">Synechococcus</w:t>
      </w:r>
      <w:r>
        <w:t xml:space="preserve"> </w:t>
      </w:r>
      <w:r>
        <w:t xml:space="preserve">sp. in exponential growth nonetheless show significant scatter around this pattern, likely related to regulatory control of σ</w:t>
      </w:r>
      <w:r>
        <w:rPr>
          <w:vertAlign w:val="subscript"/>
        </w:rPr>
        <w:t xml:space="preserve">PSII</w:t>
      </w:r>
      <w:r>
        <w:t xml:space="preserve">ʹ, beyond pigment composition. In pre-stationary phase σ</w:t>
      </w:r>
      <w:r>
        <w:rPr>
          <w:vertAlign w:val="subscript"/>
        </w:rPr>
        <w:t xml:space="preserve">PSII</w:t>
      </w:r>
      <w:r>
        <w:t xml:space="preserve">ʹ vs. Phycobiliprotein:Chl</w:t>
      </w:r>
      <w:r>
        <w:t xml:space="preserve"> </w:t>
      </w:r>
      <w:r>
        <w:rPr>
          <w:iCs/>
          <w:i/>
        </w:rPr>
        <w:t xml:space="preserve">a</w:t>
      </w:r>
      <w:r>
        <w:t xml:space="preserve"> </w:t>
      </w:r>
      <w:r>
        <w:t xml:space="preserve">was better aligned, suggesting reliance upon fixed compositional regulation of phycobiliprotein content to control light delivery to PSII, as opposed to shorter-term regulation.</w:t>
      </w:r>
    </w:p>
    <w:p>
      <w:pPr>
        <w:pStyle w:val="BodyText"/>
      </w:pPr>
      <w:r>
        <w:t xml:space="preserve">A 16S rRNA gene phylogeny (amplicon average 1385 bp) placed the tested strains in order Synechococcales and family Synechoccaceae, within the cluster 5 picocyanobacterial lineage, in sub-cluster 5.2 together with freshwater, brackish and halotolerant strains, separated from marine sub-clusters 5.1 and 5.3 (Fig. 1S). The 16S rRNA of the strains showed ∼100% identity with strains assigned to</w:t>
      </w:r>
      <w:r>
        <w:t xml:space="preserve"> </w:t>
      </w:r>
      <w:r>
        <w:rPr>
          <w:iCs/>
          <w:i/>
        </w:rPr>
        <w:t xml:space="preserve">Synechococcus</w:t>
      </w:r>
      <w:r>
        <w:t xml:space="preserve"> </w:t>
      </w:r>
      <w:r>
        <w:t xml:space="preserve">spp. or to</w:t>
      </w:r>
      <w:r>
        <w:t xml:space="preserve"> </w:t>
      </w:r>
      <w:r>
        <w:rPr>
          <w:iCs/>
          <w:i/>
        </w:rPr>
        <w:t xml:space="preserve">Cyanobium</w:t>
      </w:r>
      <w:r>
        <w:t xml:space="preserve"> </w:t>
      </w:r>
      <w:r>
        <w:t xml:space="preserve">spp. It is worth emphasizing that light capture and light absorption abilities differed significantly among tested strains</w:t>
      </w:r>
      <w:r>
        <w:t xml:space="preserve"> </w:t>
      </w:r>
      <w:r>
        <w:t xml:space="preserve">(Six et al. 2021)</w:t>
      </w:r>
      <w:r>
        <w:t xml:space="preserve">. The PE-rich strains show a much higher PUR/PAR ratio under low cumulative diel photon doses during exponential phase, but decay towards a plateau and reach a similar value to the PC-rich strains as cumulative diel photon dose increases. Thus, the PE-rich strains in exponential phase demonstrated higher ability to modulate light absorbance capacity, whereas PC-rich strains retained a more stable PUR/PAR across cumulative diel photon doses. What is more, during exponential phase, the PE-rich strains show a much higher σ</w:t>
      </w:r>
      <w:r>
        <w:rPr>
          <w:vertAlign w:val="subscript"/>
        </w:rPr>
        <w:t xml:space="preserve">PSII</w:t>
      </w:r>
      <w:r>
        <w:t xml:space="preserve">ʹ under low cumulative diel photon dose, and their σ</w:t>
      </w:r>
      <w:r>
        <w:rPr>
          <w:vertAlign w:val="subscript"/>
        </w:rPr>
        <w:t xml:space="preserve">PSII</w:t>
      </w:r>
      <w:r>
        <w:t xml:space="preserve">ʹ remains higher than the PC-rich strains, even as cumulative diel photon dose increases. Hence, PE-rich strains exhibit higher light harvesting efficiency, at the expense of susceptibility to higher light levels, particularly under the shortest (8h) and longest (24h) photoperiods.</w:t>
      </w:r>
    </w:p>
    <w:p>
      <w:pPr>
        <w:pStyle w:val="BodyText"/>
      </w:pPr>
      <w:r>
        <w:rPr>
          <w:iCs/>
          <w:i/>
        </w:rPr>
        <w:t xml:space="preserve">Synechococcus</w:t>
      </w:r>
      <w:r>
        <w:t xml:space="preserve"> </w:t>
      </w:r>
      <w:r>
        <w:t xml:space="preserve">exhibits remarkable acclimation within a strain to different environmental conditions</w:t>
      </w:r>
      <w:r>
        <w:t xml:space="preserve"> </w:t>
      </w:r>
      <w:r>
        <w:t xml:space="preserve">(Śliwińska-Wilczewska et al. 2018a, 2020; Aguilera et al. 2023)</w:t>
      </w:r>
      <w:r>
        <w:t xml:space="preserve">. Under high cumulative diel photon dose,</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conditions of low cumulative diel PAR dose,</w:t>
      </w:r>
      <w:r>
        <w:t xml:space="preserve"> </w:t>
      </w:r>
      <w:r>
        <w:rPr>
          <w:iCs/>
          <w:i/>
        </w:rPr>
        <w:t xml:space="preserve">Synechococcus</w:t>
      </w:r>
      <w:r>
        <w:t xml:space="preserve"> </w:t>
      </w:r>
      <w:r>
        <w:t xml:space="preserve">sp. increases the expression of light-harvesting complexes to enhance light absorption (Fig.</w:t>
      </w:r>
      <w:r>
        <w:t xml:space="preserve"> </w:t>
      </w:r>
      <w:r>
        <w:t xml:space="preserve">6</w:t>
      </w:r>
      <w:r>
        <w:t xml:space="preserve">) and capture (Fig.</w:t>
      </w:r>
      <w:r>
        <w:t xml:space="preserve"> </w:t>
      </w:r>
      <w:r>
        <w:t xml:space="preserve">7</w:t>
      </w:r>
      <w:r>
        <w:t xml:space="preserve">).</w:t>
      </w:r>
    </w:p>
    <w:p>
      <w:pPr>
        <w:pStyle w:val="BodyText"/>
      </w:pPr>
      <w:r>
        <w:t xml:space="preserve">Available photic regimes, combining photoperiod and peak PAR, may determine the occurrences of PC-rich and PE-rich picocyanobacterial phenotypes. Nitrogen (N) is an essential element for cyanobacteria, while the N costs to produce photosynthetic pigments varies. The molecular weight of the two phycoerythrin (PE; phycoerythrobilin) subunits is about 20,000 and 18,300 g mol</w:t>
      </w:r>
      <w:r>
        <w:rPr>
          <w:vertAlign w:val="superscript"/>
        </w:rPr>
        <w:t xml:space="preserve">−1</w:t>
      </w:r>
      <w:r>
        <w:t xml:space="preserve">, while the two phycocyanin (PC; phycocyanobilin) subunits are about 17,600 and 16,300 g mol</w:t>
      </w:r>
      <w:r>
        <w:rPr>
          <w:vertAlign w:val="superscript"/>
        </w:rPr>
        <w:t xml:space="preserve">−1</w:t>
      </w:r>
      <w:r>
        <w:t xml:space="preserve">, and allophycocyanin (APC) is lower still, about 16,000 g mol</w:t>
      </w:r>
      <w:r>
        <w:rPr>
          <w:vertAlign w:val="superscript"/>
        </w:rPr>
        <w:t xml:space="preserve">−1</w:t>
      </w:r>
      <w:r>
        <w:t xml:space="preserve"> </w:t>
      </w:r>
      <w:r>
        <w:t xml:space="preserve">(Bennett and Bogorad 1971)</w:t>
      </w:r>
      <w:r>
        <w:t xml:space="preserve"> </w:t>
      </w:r>
      <w:r>
        <w:t xml:space="preserve">and cell-specific content of this pigment is usually low in both phenotypes</w:t>
      </w:r>
      <w:r>
        <w:t xml:space="preserve"> </w:t>
      </w:r>
      <w:r>
        <w:t xml:space="preserve">(Śliwińska-Wilczewska et al. 2020)</w:t>
      </w:r>
      <w:r>
        <w:t xml:space="preserve">. It follows that N-cost of producing PE is higher than that of PC, even though PE-rich picocyanobacteria capture light better than PC-rich phenotypes (Fig.</w:t>
      </w:r>
      <w:r>
        <w:t xml:space="preserve"> </w:t>
      </w:r>
      <w:r>
        <w:t xml:space="preserve">6</w:t>
      </w:r>
      <w:r>
        <w:t xml:space="preserve">; Fig.</w:t>
      </w:r>
      <w:r>
        <w:t xml:space="preserve"> </w:t>
      </w:r>
      <w:r>
        <w:t xml:space="preserve">7</w:t>
      </w:r>
      <w:r>
        <w:t xml:space="preserve">. Our results confirm that PE-rich strains are stronger light-harvesting competitors, while the PC-rich strains have lower N-quotients for their phycobilin light capture system.</w:t>
      </w:r>
    </w:p>
    <w:p>
      <w:pPr>
        <w:pStyle w:val="BodyText"/>
      </w:pPr>
    </w:p>
    <w:bookmarkEnd w:id="76"/>
    <w:bookmarkStart w:id="77" w:name="Xd6027de75907f2cca82f1632cd2539bbe12e244"/>
    <w:p>
      <w:pPr>
        <w:pStyle w:val="Heading2"/>
      </w:pPr>
      <w:r>
        <w:t xml:space="preserve">Photic regimes - implications for cumulative diel PSII electron flux</w:t>
      </w:r>
    </w:p>
    <w:p>
      <w:pPr>
        <w:pStyle w:val="FirstParagraph"/>
      </w:pPr>
      <w:r>
        <w:t xml:space="preserve">Algal dynamics respond rapidly to changes in environmental conditions</w:t>
      </w:r>
      <w:r>
        <w:t xml:space="preserve"> </w:t>
      </w:r>
      <w:r>
        <w:t xml:space="preserve">(Connor 2018)</w:t>
      </w:r>
      <w:r>
        <w:t xml:space="preserve">. We used Fast Repetition Rate fluorometry (FRRf; Fig.</w:t>
      </w:r>
      <w:r>
        <w:t xml:space="preserve"> </w:t>
      </w:r>
      <w:r>
        <w:t xml:space="preserve">3</w:t>
      </w:r>
      <w:r>
        <w:t xml:space="preserve">)</w:t>
      </w:r>
      <w:r>
        <w:t xml:space="preserve"> </w:t>
      </w:r>
      <w:r>
        <w:t xml:space="preserve">(Kolber et al. 1998)</w:t>
      </w:r>
      <w:r>
        <w:t xml:space="preserve"> </w:t>
      </w:r>
      <w:r>
        <w:t xml:space="preserve">to generate</w:t>
      </w:r>
      <w:r>
        <w:t xml:space="preserve"> </w:t>
      </w:r>
      <w:r>
        <w:t xml:space="preserve">an index of PSII electron transport rate per unit volume (</w:t>
      </w:r>
      <w:r>
        <w:rPr>
          <w:iCs/>
          <w:i/>
        </w:rPr>
        <w:t xml:space="preserve">JV</w:t>
      </w:r>
      <w:r>
        <w:rPr>
          <w:vertAlign w:val="subscript"/>
        </w:rPr>
        <w:t xml:space="preserve">PSII</w:t>
      </w:r>
      <w:r>
        <w:t xml:space="preserve">)</w:t>
      </w:r>
      <w:r>
        <w:t xml:space="preserve"> </w:t>
      </w:r>
      <w:r>
        <w:t xml:space="preserve">(Oxborough et al. 2012; Tortell and Suggett 2021; Berman-Frank et al. 2023)</w:t>
      </w:r>
      <w:r>
        <w:t xml:space="preserve">, calibrated to absolute rates of electron transport measured through oxygen evolution. Across different photic regimes the growth rates, µ, of PC-rich and PE-rich picocyanobacteria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Fig.</w:t>
      </w:r>
      <w:r>
        <w:t xml:space="preserve"> </w:t>
      </w:r>
      <w:r>
        <w:t xml:space="preserve">8</w:t>
      </w:r>
      <w:r>
        <w:t xml:space="preserve">). As previously found for diatoms</w:t>
      </w:r>
      <w:r>
        <w:t xml:space="preserve"> </w:t>
      </w:r>
      <w:r>
        <w:t xml:space="preserve">(Li et al. 2017)</w:t>
      </w:r>
      <w:r>
        <w:t xml:space="preserve"> </w:t>
      </w:r>
      <w:r>
        <w:t xml:space="preserve">cumulative diel reductant generation was indeed a better predictor of µ than was cumulative diel PUR, although photoperiod and peak PAR retain secondary influences on achieved growth responses of the picocyanobacteria under some conditions.</w:t>
      </w:r>
    </w:p>
    <w:p>
      <w:pPr>
        <w:pStyle w:val="BodyText"/>
      </w:pPr>
    </w:p>
    <w:bookmarkEnd w:id="77"/>
    <w:bookmarkEnd w:id="78"/>
    <w:bookmarkStart w:id="79" w:name="conclusions"/>
    <w:p>
      <w:pPr>
        <w:pStyle w:val="Heading1"/>
      </w:pPr>
      <w:r>
        <w:t xml:space="preserve">Conclusions</w:t>
      </w:r>
    </w:p>
    <w:p>
      <w:pPr>
        <w:pStyle w:val="FirstParagraph"/>
      </w:pPr>
      <w:r>
        <w:t xml:space="preserve">Coastal picocyanobacteria show different growth responses to photoperiod and light level, even under combinations giving equivalent cumulative diel PUR. Both PE-rich and PC-rich strains of</w:t>
      </w:r>
      <w:r>
        <w:t xml:space="preserve"> </w:t>
      </w:r>
      <w:r>
        <w:rPr>
          <w:iCs/>
          <w:i/>
        </w:rPr>
        <w:t xml:space="preserve">Synechococcus</w:t>
      </w:r>
      <w:r>
        <w:t xml:space="preserve"> </w:t>
      </w:r>
      <w:r>
        <w:t xml:space="preserve">sp., grew fastest under moderate light and a 24 h photoperiod. Consequently,</w:t>
      </w:r>
      <w:r>
        <w:t xml:space="preserve"> </w:t>
      </w:r>
      <w:r>
        <w:rPr>
          <w:iCs/>
          <w:i/>
        </w:rPr>
        <w:t xml:space="preserve">Synechococcus</w:t>
      </w:r>
      <w:r>
        <w:t xml:space="preserve"> </w:t>
      </w:r>
      <w:r>
        <w:t xml:space="preserve">sp. has the potential to emerge as components of the phytoplankton during the Arctic or Antarctic summer under future, warmed,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w:t>
      </w:r>
      <w:r>
        <w:t xml:space="preserve">and only 22°C), one of the PE-rich</w:t>
      </w:r>
      <w:r>
        <w:t xml:space="preserve"> </w:t>
      </w:r>
      <w:r>
        <w:rPr>
          <w:iCs/>
          <w:i/>
        </w:rPr>
        <w:t xml:space="preserve">Synechococcus</w:t>
      </w:r>
      <w:r>
        <w:t xml:space="preserve"> </w:t>
      </w:r>
      <w:r>
        <w:t xml:space="preserve">sp., reached a chlorophyll-specific exponential growth rate of 4.5 d</w:t>
      </w:r>
      <w:r>
        <w:rPr>
          <w:vertAlign w:val="superscript"/>
        </w:rPr>
        <w:t xml:space="preserve">−1</w:t>
      </w:r>
      <w:r>
        <w:t xml:space="preserve"> </w:t>
      </w:r>
      <w:r>
        <w:t xml:space="preserve">(3.7 h doubling time), a record for a cyanobacteria. PE-rich strains in the exponential phase of growth also demonstrated high ability to modulate their PUR/PAR ratio by adjusting pigment composition, giving an advantage in the competition for light. However, based on the present study it would seem that PE-rich strains are more susceptible to photoinhibition. We determined that growth yields of PC-rich and PE-rich picocyanobacteria are well predicted by cumulative diel PSII electron fluxes, across different photic regimes. PE-rich phenotypes of picocyanobacteria currently predominate in abundance and genetic diversity in the Baltic Sea</w:t>
      </w:r>
      <w:r>
        <w:t xml:space="preserve"> </w:t>
      </w:r>
      <w:r>
        <w:t xml:space="preserve">(Aguilera et al. 2023)</w:t>
      </w:r>
      <w:r>
        <w:t xml:space="preserve">. This dominance may be the result of eutrophication in the Baltic Sea, providing higher nitrogen for phycobiliprotein synthesis, and leading to lower light even in near-surface waters. Our results suggest possible expansion of the range of picocyanobacteria to new photic regimes in a warmed future and indicate that PE-rich</w:t>
      </w:r>
      <w:r>
        <w:t xml:space="preserve"> </w:t>
      </w:r>
      <w:r>
        <w:rPr>
          <w:iCs/>
          <w:i/>
        </w:rPr>
        <w:t xml:space="preserve">Synechococcus</w:t>
      </w:r>
      <w:r>
        <w:t xml:space="preserve"> </w:t>
      </w:r>
      <w:r>
        <w:t xml:space="preserve">sp. may be a dominant component of picophytoplankton in nutrient-rich environments.</w:t>
      </w:r>
    </w:p>
    <w:p>
      <w:pPr>
        <w:pStyle w:val="BodyText"/>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M.K. estimated the transition point between exponential and pre-stationary phase of growth. M.S. ensured the proper operation of the photobioreactors. A.A. conducted genetic analysis.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79"/>
    <w:bookmarkStart w:id="83"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31">
        <w:r>
          <w:rPr>
            <w:rStyle w:val="Hyperlink"/>
          </w:rPr>
          <w:t xml:space="preserve">https://github.com/FundyPhytoPhys/BalticPhotoperiod</w:t>
        </w:r>
      </w:hyperlink>
      <w:r>
        <w:t xml:space="preserve"> </w:t>
      </w:r>
      <w:r>
        <w:t xml:space="preserve">(public GitHub Repository) and</w:t>
      </w:r>
      <w:r>
        <w:t xml:space="preserve"> </w:t>
      </w:r>
      <w:hyperlink r:id="rId80">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31">
        <w:r>
          <w:rPr>
            <w:rStyle w:val="Hyperlink"/>
          </w:rPr>
          <w:t xml:space="preserve">https://github.com/FundyPhytoPhys/BalticPhotoperiod</w:t>
        </w:r>
      </w:hyperlink>
      <w:r>
        <w:t xml:space="preserve">.</w:t>
      </w:r>
    </w:p>
    <w:p>
      <w:pPr>
        <w:pStyle w:val="BodyText"/>
      </w:pPr>
      <w:r>
        <w:t xml:space="preserve">16S rRNA sequences used in this study are available in GenBank under the accession numbers PP034393, PP034394, PP034396 and PP034403.</w:t>
      </w:r>
    </w:p>
    <w:p>
      <w:pPr>
        <w:pStyle w:val="BodyText"/>
      </w:pPr>
    </w:p>
    <w:bookmarkStart w:id="81" w:name="acknowledgements"/>
    <w:p>
      <w:pPr>
        <w:pStyle w:val="Heading2"/>
      </w:pPr>
      <w:r>
        <w:t xml:space="preserve">Acknowledgements</w:t>
      </w:r>
    </w:p>
    <w:p>
      <w:pPr>
        <w:pStyle w:val="FirstParagraph"/>
      </w:pPr>
      <w:r>
        <w:t xml:space="preserve">We would like to express our sincere gratitude to the two Editors, Ilana Berman-Frank and Elisa Schaum, and two Reviewers for their efforts reviewing and improving this manuscript. 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81"/>
    <w:bookmarkStart w:id="82" w:name="conflict-of-interest"/>
    <w:p>
      <w:pPr>
        <w:pStyle w:val="Heading2"/>
      </w:pPr>
      <w:r>
        <w:t xml:space="preserve">Conflict of Interest</w:t>
      </w:r>
    </w:p>
    <w:p>
      <w:pPr>
        <w:pStyle w:val="FirstParagraph"/>
      </w:pPr>
      <w:r>
        <w:t xml:space="preserve">None declared.</w:t>
      </w:r>
    </w:p>
    <w:p>
      <w:pPr>
        <w:pStyle w:val="BodyText"/>
      </w:pPr>
    </w:p>
    <w:bookmarkEnd w:id="82"/>
    <w:bookmarkEnd w:id="83"/>
    <w:bookmarkStart w:id="227" w:name="references"/>
    <w:p>
      <w:pPr>
        <w:pStyle w:val="Heading1"/>
      </w:pPr>
      <w:r>
        <w:t xml:space="preserve">References</w:t>
      </w:r>
    </w:p>
    <w:bookmarkStart w:id="226" w:name="refs"/>
    <w:bookmarkStart w:id="85"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25</w:t>
      </w:r>
      <w:r>
        <w:t xml:space="preserve">: 1674–1695. doi:</w:t>
      </w:r>
      <w:hyperlink r:id="rId84">
        <w:r>
          <w:rPr>
            <w:rStyle w:val="Hyperlink"/>
          </w:rPr>
          <w:t xml:space="preserve">10.1111/1462-2920.16384</w:t>
        </w:r>
      </w:hyperlink>
    </w:p>
    <w:bookmarkEnd w:id="85"/>
    <w:bookmarkStart w:id="87"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86">
        <w:r>
          <w:rPr>
            <w:rStyle w:val="Hyperlink"/>
          </w:rPr>
          <w:t xml:space="preserve">10.1146/annurev-marine-010213-135103</w:t>
        </w:r>
      </w:hyperlink>
    </w:p>
    <w:bookmarkEnd w:id="87"/>
    <w:bookmarkStart w:id="89" w:name="X78a690ddcffed75740a96a2fca4b8e9a29d3a28"/>
    <w:p>
      <w:pPr>
        <w:pStyle w:val="Bibliography"/>
      </w:pPr>
      <w:r>
        <w:t xml:space="preserve">Beale, S. I. 1994.</w:t>
      </w:r>
      <w:r>
        <w:t xml:space="preserve"> </w:t>
      </w:r>
      <w:hyperlink r:id="rId88">
        <w:r>
          <w:rPr>
            <w:rStyle w:val="Hyperlink"/>
          </w:rPr>
          <w:t xml:space="preserve">Biosynthesis of cyanobacterial tetrapyrrole pigments: Hemes, chlorophylls, and 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89"/>
    <w:bookmarkStart w:id="91"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0">
        <w:r>
          <w:rPr>
            <w:rStyle w:val="Hyperlink"/>
          </w:rPr>
          <w:t xml:space="preserve">10.1038/nature05317</w:t>
        </w:r>
      </w:hyperlink>
    </w:p>
    <w:bookmarkEnd w:id="91"/>
    <w:bookmarkStart w:id="93" w:name="X1be6f12e64c58b80673ed14c4fa8c4162f87089"/>
    <w:p>
      <w:pPr>
        <w:pStyle w:val="Bibliography"/>
      </w:pPr>
      <w:r>
        <w:t xml:space="preserve">Bennett, A., and L. Bogorad. 1971. Properties of subunits and aggregates of blue-green algal biliproteins. Biochemistry</w:t>
      </w:r>
      <w:r>
        <w:t xml:space="preserve"> </w:t>
      </w:r>
      <w:r>
        <w:rPr>
          <w:bCs/>
          <w:b/>
        </w:rPr>
        <w:t xml:space="preserve">10</w:t>
      </w:r>
      <w:r>
        <w:t xml:space="preserve">: 3625–3634. doi:</w:t>
      </w:r>
      <w:hyperlink r:id="rId92">
        <w:r>
          <w:rPr>
            <w:rStyle w:val="Hyperlink"/>
          </w:rPr>
          <w:t xml:space="preserve">10.1021/bi00795a022</w:t>
        </w:r>
      </w:hyperlink>
    </w:p>
    <w:bookmarkEnd w:id="93"/>
    <w:bookmarkStart w:id="95" w:name="Xda5f83f2d94bb95300d10a4f9ddf8c27de1dd95"/>
    <w:p>
      <w:pPr>
        <w:pStyle w:val="Bibliography"/>
      </w:pPr>
      <w:r>
        <w:t xml:space="preserve">Bennett, A., and L. Bogorad.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 419–435. doi:</w:t>
      </w:r>
      <w:hyperlink r:id="rId94">
        <w:r>
          <w:rPr>
            <w:rStyle w:val="Hyperlink"/>
          </w:rPr>
          <w:t xml:space="preserve">10.1083/jcb.58.2.419</w:t>
        </w:r>
      </w:hyperlink>
    </w:p>
    <w:bookmarkEnd w:id="95"/>
    <w:bookmarkStart w:id="97" w:name="X186911c6462d2586c8a86d6496d976a68e538eb"/>
    <w:p>
      <w:pPr>
        <w:pStyle w:val="Bibliography"/>
      </w:pPr>
      <w:r>
        <w:t xml:space="preserve">Berman-Frank, I., D. Campbell, A. Ciotti, and others. 2023.</w:t>
      </w:r>
      <w:r>
        <w:t xml:space="preserve"> </w:t>
      </w:r>
      <w:hyperlink r:id="rId96">
        <w:r>
          <w:rPr>
            <w:rStyle w:val="Hyperlink"/>
          </w:rPr>
          <w:t xml:space="preserve">Application 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2.0,</w:t>
        </w:r>
        <w:r>
          <w:rPr>
            <w:rStyle w:val="Hyperlink"/>
          </w:rPr>
          <w:t xml:space="preserve"> </w:t>
        </w:r>
        <w:r>
          <w:rPr>
            <w:rStyle w:val="Hyperlink"/>
          </w:rPr>
          <w:t xml:space="preserve">June</w:t>
        </w:r>
        <w:r>
          <w:rPr>
            <w:rStyle w:val="Hyperlink"/>
          </w:rPr>
          <w:t xml:space="preserve">, 26, 2023.</w:t>
        </w:r>
      </w:hyperlink>
      <w:r>
        <w:t xml:space="preserve"> Report Scientific Committee on Oceanic Research (SCOR) Working Group 156.</w:t>
      </w:r>
    </w:p>
    <w:bookmarkEnd w:id="97"/>
    <w:bookmarkStart w:id="99" w:name="ref-boatmanImprovingAccuracySingle2019"/>
    <w:p>
      <w:pPr>
        <w:pStyle w:val="Bibliography"/>
      </w:pPr>
      <w:r>
        <w:t xml:space="preserve">Boatman, T. G., R. J. Geider, and K. Oxborough.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98">
        <w:r>
          <w:rPr>
            <w:rStyle w:val="Hyperlink"/>
          </w:rPr>
          <w:t xml:space="preserve">10.3389/fmars.2019.00319</w:t>
        </w:r>
      </w:hyperlink>
    </w:p>
    <w:bookmarkEnd w:id="99"/>
    <w:bookmarkStart w:id="101" w:name="ref-brandEffectsContinuousLight1981"/>
    <w:p>
      <w:pPr>
        <w:pStyle w:val="Bibliography"/>
      </w:pPr>
      <w:r>
        <w:t xml:space="preserve">Brand, L. E., and R. R. L. Guillard. 1981. The effects of continuous light and light intensity on the reproduction rates of twenty-two species of marine phytoplankton. Journal of Experimental Marine Biology and Ecology</w:t>
      </w:r>
      <w:r>
        <w:t xml:space="preserve"> </w:t>
      </w:r>
      <w:r>
        <w:rPr>
          <w:bCs/>
          <w:b/>
        </w:rPr>
        <w:t xml:space="preserve">50</w:t>
      </w:r>
      <w:r>
        <w:t xml:space="preserve">: 119–132. doi:</w:t>
      </w:r>
      <w:hyperlink r:id="rId100">
        <w:r>
          <w:rPr>
            <w:rStyle w:val="Hyperlink"/>
          </w:rPr>
          <w:t xml:space="preserve">10.1016/0022-0981(81)90045-9</w:t>
        </w:r>
      </w:hyperlink>
    </w:p>
    <w:bookmarkEnd w:id="101"/>
    <w:bookmarkStart w:id="103" w:name="X30cea3580c16855f9d89aaa53f7c7533fb5925c"/>
    <w:p>
      <w:pPr>
        <w:pStyle w:val="Bibliography"/>
      </w:pPr>
      <w:r>
        <w:t xml:space="preserve">Chakdar, H., and S. Pabbi. 2016.</w:t>
      </w:r>
      <w:r>
        <w:t xml:space="preserve"> </w:t>
      </w:r>
      <w:hyperlink r:id="rId102">
        <w:r>
          <w:rPr>
            <w:rStyle w:val="Hyperlink"/>
          </w:rPr>
          <w:t xml:space="preserve">Cyanobacterial phycobilins: Production, purification, and 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03"/>
    <w:bookmarkStart w:id="105" w:name="X994c2ad8a043003fa89d97fb17e31a37eda8e22"/>
    <w:p>
      <w:pPr>
        <w:pStyle w:val="Bibliography"/>
      </w:pPr>
      <w:r>
        <w:t xml:space="preserve">Christaki, U., S. Jacquet, J. R. Dolan, D. Vaulot, and F. Rassoulzadegan. 1999. Growth and grazing on</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by two marine ciliates. Limnology and Oceanography</w:t>
      </w:r>
      <w:r>
        <w:t xml:space="preserve"> </w:t>
      </w:r>
      <w:r>
        <w:rPr>
          <w:bCs/>
          <w:b/>
        </w:rPr>
        <w:t xml:space="preserve">44</w:t>
      </w:r>
      <w:r>
        <w:t xml:space="preserve">: 52–61. doi:</w:t>
      </w:r>
      <w:hyperlink r:id="rId104">
        <w:r>
          <w:rPr>
            <w:rStyle w:val="Hyperlink"/>
          </w:rPr>
          <w:t xml:space="preserve">10.4319/lo.1999.44.1.0052</w:t>
        </w:r>
      </w:hyperlink>
    </w:p>
    <w:bookmarkEnd w:id="105"/>
    <w:bookmarkStart w:id="106" w:name="ref-connorInvestigatingUseFast2018"/>
    <w:p>
      <w:pPr>
        <w:pStyle w:val="Bibliography"/>
      </w:pPr>
      <w:r>
        <w:t xml:space="preserve">Connor, D. 2018. Investigating the use of fast repetition rate fluorometry in understanding algal physiology in optically complex oceans.</w:t>
      </w:r>
    </w:p>
    <w:bookmarkEnd w:id="106"/>
    <w:bookmarkStart w:id="107"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07"/>
    <w:bookmarkStart w:id="109"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08">
        <w:r>
          <w:rPr>
            <w:rStyle w:val="Hyperlink"/>
          </w:rPr>
          <w:t xml:space="preserve">10.1093/plankt/6.1.67</w:t>
        </w:r>
      </w:hyperlink>
    </w:p>
    <w:bookmarkEnd w:id="109"/>
    <w:bookmarkStart w:id="110"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10"/>
    <w:bookmarkStart w:id="112" w:name="ref-fieldPrimaryProductionBiosphere1998"/>
    <w:p>
      <w:pPr>
        <w:pStyle w:val="Bibliography"/>
      </w:pPr>
      <w:r>
        <w:t xml:space="preserve">Field, C. B., M. J. Behrenfeld, J. T. Randerson, and P. Falkowski. 1998. Primary production of the biosphere: Integrating terrestrial and oceanic components. Science</w:t>
      </w:r>
      <w:r>
        <w:t xml:space="preserve"> </w:t>
      </w:r>
      <w:r>
        <w:rPr>
          <w:bCs/>
          <w:b/>
        </w:rPr>
        <w:t xml:space="preserve">281</w:t>
      </w:r>
      <w:r>
        <w:t xml:space="preserve">: 237–240. doi:</w:t>
      </w:r>
      <w:hyperlink r:id="rId111">
        <w:r>
          <w:rPr>
            <w:rStyle w:val="Hyperlink"/>
          </w:rPr>
          <w:t xml:space="preserve">10.1126/science.281.5374.237</w:t>
        </w:r>
      </w:hyperlink>
    </w:p>
    <w:bookmarkEnd w:id="112"/>
    <w:bookmarkStart w:id="114" w:name="ref-flombaumPresentFutureGlobal2013"/>
    <w:p>
      <w:pPr>
        <w:pStyle w:val="Bibliography"/>
      </w:pPr>
      <w:r>
        <w:t xml:space="preserve">Flombaum, P., J. L. Gallegos, R. A. Gordillo, and others.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 9824–9829. doi:</w:t>
      </w:r>
      <w:hyperlink r:id="rId113">
        <w:r>
          <w:rPr>
            <w:rStyle w:val="Hyperlink"/>
          </w:rPr>
          <w:t xml:space="preserve">10.1073/pnas.1307701110</w:t>
        </w:r>
      </w:hyperlink>
    </w:p>
    <w:bookmarkEnd w:id="114"/>
    <w:bookmarkStart w:id="116"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15">
        <w:r>
          <w:rPr>
            <w:rStyle w:val="Hyperlink"/>
          </w:rPr>
          <w:t xml:space="preserve">10.3354/meps052099</w:t>
        </w:r>
      </w:hyperlink>
    </w:p>
    <w:bookmarkEnd w:id="116"/>
    <w:bookmarkStart w:id="118" w:name="Xd7d6b0bcb60aabcb149933a8690177800745aff"/>
    <w:p>
      <w:pPr>
        <w:pStyle w:val="Bibliography"/>
      </w:pPr>
      <w:r>
        <w:t xml:space="preserve">Guillard, R. R. L. 1975.</w:t>
      </w:r>
      <w:r>
        <w:t xml:space="preserve"> </w:t>
      </w:r>
      <w:hyperlink r:id="rId117">
        <w:r>
          <w:rPr>
            <w:rStyle w:val="Hyperlink"/>
          </w:rPr>
          <w:t xml:space="preserve">Culture of phytoplankton for 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18"/>
    <w:bookmarkStart w:id="119"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19"/>
    <w:bookmarkStart w:id="120"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20"/>
    <w:bookmarkStart w:id="122" w:name="ref-hauschildEffectSpectralQuality1991a"/>
    <w:p>
      <w:pPr>
        <w:pStyle w:val="Bibliography"/>
      </w:pPr>
      <w:r>
        <w:t xml:space="preserve">Hauschild, C. A., H. J. G. McMurter, and F. R. Pick. 1991. Effect of</w:t>
      </w:r>
      <w:r>
        <w:t xml:space="preserve"> </w:t>
      </w:r>
      <w:r>
        <w:t xml:space="preserve">Spectral Quality</w:t>
      </w:r>
      <w:r>
        <w:t xml:space="preserve"> </w:t>
      </w:r>
      <w:r>
        <w:t xml:space="preserve">on</w:t>
      </w:r>
      <w:r>
        <w:t xml:space="preserve"> </w:t>
      </w:r>
      <w:r>
        <w:t xml:space="preserve">Growth</w:t>
      </w:r>
      <w:r>
        <w:t xml:space="preserve"> </w:t>
      </w:r>
      <w:r>
        <w:t xml:space="preserve">and</w:t>
      </w:r>
      <w:r>
        <w:t xml:space="preserve"> </w:t>
      </w:r>
      <w:r>
        <w:t xml:space="preserve">Pigmentation</w:t>
      </w:r>
      <w:r>
        <w:t xml:space="preserve"> </w:t>
      </w:r>
      <w:r>
        <w:t xml:space="preserve">of</w:t>
      </w:r>
      <w:r>
        <w:t xml:space="preserve"> </w:t>
      </w:r>
      <w:r>
        <w:t xml:space="preserve">Picocyanobacteria1</w:t>
      </w:r>
      <w:r>
        <w:t xml:space="preserve">. Journal of Phycology</w:t>
      </w:r>
      <w:r>
        <w:t xml:space="preserve"> </w:t>
      </w:r>
      <w:r>
        <w:rPr>
          <w:bCs/>
          <w:b/>
        </w:rPr>
        <w:t xml:space="preserve">27</w:t>
      </w:r>
      <w:r>
        <w:t xml:space="preserve">: 698–702. doi:</w:t>
      </w:r>
      <w:hyperlink r:id="rId121">
        <w:r>
          <w:rPr>
            <w:rStyle w:val="Hyperlink"/>
          </w:rPr>
          <w:t xml:space="preserve">10.1111/j.0022-3646.1991.00698.x</w:t>
        </w:r>
      </w:hyperlink>
    </w:p>
    <w:bookmarkEnd w:id="122"/>
    <w:bookmarkStart w:id="124"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23">
        <w:r>
          <w:rPr>
            <w:rStyle w:val="Hyperlink"/>
          </w:rPr>
          <w:t xml:space="preserve">10.1038/ismej.2008.118</w:t>
        </w:r>
      </w:hyperlink>
    </w:p>
    <w:bookmarkEnd w:id="124"/>
    <w:bookmarkStart w:id="126"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25">
        <w:r>
          <w:rPr>
            <w:rStyle w:val="Hyperlink"/>
          </w:rPr>
          <w:t xml:space="preserve">10.5194/bg-8-311-2011</w:t>
        </w:r>
      </w:hyperlink>
    </w:p>
    <w:bookmarkEnd w:id="126"/>
    <w:bookmarkStart w:id="128"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27">
        <w:r>
          <w:rPr>
            <w:rStyle w:val="Hyperlink"/>
          </w:rPr>
          <w:t xml:space="preserve">10.1038/s41559-020-01330-x</w:t>
        </w:r>
      </w:hyperlink>
    </w:p>
    <w:bookmarkEnd w:id="128"/>
    <w:bookmarkStart w:id="130" w:name="ref-huismanHowSinkingPhytoplankton2002"/>
    <w:p>
      <w:pPr>
        <w:pStyle w:val="Bibliography"/>
      </w:pPr>
      <w:r>
        <w:t xml:space="preserve">Huisman, J., M. Arrayás, U. Ebert, and B. Sommeijer. 2002. How do sinking phytoplankton species manage to persist? The American Naturalist</w:t>
      </w:r>
      <w:r>
        <w:t xml:space="preserve"> </w:t>
      </w:r>
      <w:r>
        <w:rPr>
          <w:bCs/>
          <w:b/>
        </w:rPr>
        <w:t xml:space="preserve">159</w:t>
      </w:r>
      <w:r>
        <w:t xml:space="preserve">: 245–254. doi:</w:t>
      </w:r>
      <w:hyperlink r:id="rId129">
        <w:r>
          <w:rPr>
            <w:rStyle w:val="Hyperlink"/>
          </w:rPr>
          <w:t xml:space="preserve">10.1086/338511</w:t>
        </w:r>
      </w:hyperlink>
    </w:p>
    <w:bookmarkEnd w:id="130"/>
    <w:bookmarkStart w:id="132"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31">
        <w:r>
          <w:rPr>
            <w:rStyle w:val="Hyperlink"/>
          </w:rPr>
          <w:t xml:space="preserve">10.1016/j.cep.2008.04.007</w:t>
        </w:r>
      </w:hyperlink>
    </w:p>
    <w:bookmarkEnd w:id="132"/>
    <w:bookmarkStart w:id="134"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33">
        <w:r>
          <w:rPr>
            <w:rStyle w:val="Hyperlink"/>
          </w:rPr>
          <w:t xml:space="preserve">10.1016/j.jphotobiol.2005.10.002</w:t>
        </w:r>
      </w:hyperlink>
    </w:p>
    <w:bookmarkEnd w:id="134"/>
    <w:bookmarkStart w:id="136" w:name="ref-katohMAFFTOnlineService2019"/>
    <w:p>
      <w:pPr>
        <w:pStyle w:val="Bibliography"/>
      </w:pPr>
      <w:r>
        <w:t xml:space="preserve">Katoh, K., J. Rozewicki, and K. D. Yamada. 2019.</w:t>
      </w:r>
      <w:r>
        <w:t xml:space="preserve"> </w:t>
      </w:r>
      <w:r>
        <w:t xml:space="preserve">MAFFT</w:t>
      </w:r>
      <w:r>
        <w:t xml:space="preserve"> </w:t>
      </w:r>
      <w:r>
        <w:t xml:space="preserve">online service: Multiple sequence alignment, interactive sequence choice and visualization. Briefings in Bioinformatics</w:t>
      </w:r>
      <w:r>
        <w:t xml:space="preserve"> </w:t>
      </w:r>
      <w:r>
        <w:rPr>
          <w:bCs/>
          <w:b/>
        </w:rPr>
        <w:t xml:space="preserve">20</w:t>
      </w:r>
      <w:r>
        <w:t xml:space="preserve">: 1160–1166. doi:</w:t>
      </w:r>
      <w:hyperlink r:id="rId135">
        <w:r>
          <w:rPr>
            <w:rStyle w:val="Hyperlink"/>
          </w:rPr>
          <w:t xml:space="preserve">10.1093/bib/bbx108</w:t>
        </w:r>
      </w:hyperlink>
    </w:p>
    <w:bookmarkEnd w:id="136"/>
    <w:bookmarkStart w:id="138"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37">
        <w:r>
          <w:rPr>
            <w:rStyle w:val="Hyperlink"/>
          </w:rPr>
          <w:t xml:space="preserve">10.1016/j.biortech.2020.123700</w:t>
        </w:r>
      </w:hyperlink>
    </w:p>
    <w:bookmarkEnd w:id="138"/>
    <w:bookmarkStart w:id="140"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39">
        <w:r>
          <w:rPr>
            <w:rStyle w:val="Hyperlink"/>
          </w:rPr>
          <w:t xml:space="preserve">10.1016/S0005-2728(98)00135-2</w:t>
        </w:r>
      </w:hyperlink>
    </w:p>
    <w:bookmarkEnd w:id="140"/>
    <w:bookmarkStart w:id="141" w:name="ref-lane16S23SRRNA1991"/>
    <w:p>
      <w:pPr>
        <w:pStyle w:val="Bibliography"/>
      </w:pPr>
      <w:r>
        <w:t xml:space="preserve">Lane, D. J. 1991.</w:t>
      </w:r>
      <w:r>
        <w:t xml:space="preserve"> </w:t>
      </w:r>
      <w:r>
        <w:t xml:space="preserve">16S</w:t>
      </w:r>
      <w:r>
        <w:t xml:space="preserve">/</w:t>
      </w:r>
      <w:r>
        <w:t xml:space="preserve">23S rRNA</w:t>
      </w:r>
      <w:r>
        <w:t xml:space="preserve"> </w:t>
      </w:r>
      <w:r>
        <w:t xml:space="preserve">sequencing. Nucleic acid techniques in bacterial systematics 115–175.</w:t>
      </w:r>
    </w:p>
    <w:bookmarkEnd w:id="141"/>
    <w:bookmarkStart w:id="143" w:name="X0484b3dfebfaa14160c541e1fe2290095bae149"/>
    <w:p>
      <w:pPr>
        <w:pStyle w:val="Bibliography"/>
      </w:pPr>
      <w:r>
        <w:t xml:space="preserve">LaRoche, J., and B. M. Robicheau. 2022.</w:t>
      </w:r>
      <w:r>
        <w:t xml:space="preserve"> </w:t>
      </w:r>
      <w:hyperlink r:id="rId142">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43"/>
    <w:bookmarkStart w:id="145"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Cs/>
          <w:b/>
        </w:rPr>
        <w:t xml:space="preserve">53</w:t>
      </w:r>
      <w:r>
        <w:t xml:space="preserve">: 95–107. doi:</w:t>
      </w:r>
      <w:hyperlink r:id="rId144">
        <w:r>
          <w:rPr>
            <w:rStyle w:val="Hyperlink"/>
          </w:rPr>
          <w:t xml:space="preserve">10.1111/jpy.12483</w:t>
        </w:r>
      </w:hyperlink>
    </w:p>
    <w:bookmarkEnd w:id="145"/>
    <w:bookmarkStart w:id="147"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46">
        <w:r>
          <w:rPr>
            <w:rStyle w:val="Hyperlink"/>
          </w:rPr>
          <w:t xml:space="preserve">10.1093/plankt/fbv008</w:t>
        </w:r>
      </w:hyperlink>
    </w:p>
    <w:bookmarkEnd w:id="147"/>
    <w:bookmarkStart w:id="149" w:name="X1fa63fd480d0916fa60113cb089a7102c347762"/>
    <w:p>
      <w:pPr>
        <w:pStyle w:val="Bibliography"/>
      </w:pPr>
      <w:r>
        <w:t xml:space="preserve">Li, W. K. W. 1995.</w:t>
      </w:r>
      <w:r>
        <w:t xml:space="preserve"> </w:t>
      </w:r>
      <w:hyperlink r:id="rId148">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49"/>
    <w:bookmarkStart w:id="150" w:name="ref-liggesSignalSignalProcessing2024"/>
    <w:p>
      <w:pPr>
        <w:pStyle w:val="Bibliography"/>
      </w:pPr>
      <w:r>
        <w:t xml:space="preserve">Ligges, U., T. Short, P. Kienzle, and others. 2024. Signal:</w:t>
      </w:r>
      <w:r>
        <w:t xml:space="preserve"> </w:t>
      </w:r>
      <w:r>
        <w:t xml:space="preserve">Signal Processing</w:t>
      </w:r>
      <w:r>
        <w:t xml:space="preserve">.</w:t>
      </w:r>
    </w:p>
    <w:bookmarkEnd w:id="150"/>
    <w:bookmarkStart w:id="152" w:name="ref-litchmanContrastingSizeEvolution2009"/>
    <w:p>
      <w:pPr>
        <w:pStyle w:val="Bibliography"/>
      </w:pPr>
      <w:r>
        <w:t xml:space="preserve">Litchman, E., C. A. Klausmeier, and K. Yoshiyama. 2009. Contrasting size evolution in marine and freshwater diatoms. Proceedings of the National Academy of Sciences</w:t>
      </w:r>
      <w:r>
        <w:t xml:space="preserve"> </w:t>
      </w:r>
      <w:r>
        <w:rPr>
          <w:bCs/>
          <w:b/>
        </w:rPr>
        <w:t xml:space="preserve">106</w:t>
      </w:r>
      <w:r>
        <w:t xml:space="preserve">: 2665–2670. doi:</w:t>
      </w:r>
      <w:hyperlink r:id="rId151">
        <w:r>
          <w:rPr>
            <w:rStyle w:val="Hyperlink"/>
          </w:rPr>
          <w:t xml:space="preserve">10.1073/pnas.0810891106</w:t>
        </w:r>
      </w:hyperlink>
    </w:p>
    <w:bookmarkEnd w:id="152"/>
    <w:bookmarkStart w:id="154"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53">
        <w:r>
          <w:rPr>
            <w:rStyle w:val="Hyperlink"/>
          </w:rPr>
          <w:t xml:space="preserve">10.1038/s41598-022-07009-6</w:t>
        </w:r>
      </w:hyperlink>
    </w:p>
    <w:bookmarkEnd w:id="154"/>
    <w:bookmarkStart w:id="156" w:name="ref-macintyreEffectWaterMotion2000"/>
    <w:p>
      <w:pPr>
        <w:pStyle w:val="Bibliography"/>
      </w:pPr>
      <w:r>
        <w:t xml:space="preserve">MacIntyre, H. L., T. M. Kana, R. J. Geider, H. L. MacIntyre, T. M. Kana, and R. J. Geider. 2000. The effect of water motion on short-term rates of photosynthesis by marine phytoplankton. Trends in Plant Science</w:t>
      </w:r>
      <w:r>
        <w:t xml:space="preserve"> </w:t>
      </w:r>
      <w:r>
        <w:rPr>
          <w:bCs/>
          <w:b/>
        </w:rPr>
        <w:t xml:space="preserve">5</w:t>
      </w:r>
      <w:r>
        <w:t xml:space="preserve">: 12–17. doi:</w:t>
      </w:r>
      <w:hyperlink r:id="rId155">
        <w:r>
          <w:rPr>
            <w:rStyle w:val="Hyperlink"/>
          </w:rPr>
          <w:t xml:space="preserve">10.1016/S1360-1385(99)01504-6</w:t>
        </w:r>
      </w:hyperlink>
    </w:p>
    <w:bookmarkEnd w:id="156"/>
    <w:bookmarkStart w:id="158"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57">
        <w:r>
          <w:rPr>
            <w:rStyle w:val="Hyperlink"/>
          </w:rPr>
          <w:t xml:space="preserve">10.1093/jxb/erx137</w:t>
        </w:r>
      </w:hyperlink>
    </w:p>
    <w:bookmarkEnd w:id="158"/>
    <w:bookmarkStart w:id="160"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59">
        <w:r>
          <w:rPr>
            <w:rStyle w:val="Hyperlink"/>
          </w:rPr>
          <w:t xml:space="preserve">10.1016/0146-6291(78)90623-9</w:t>
        </w:r>
      </w:hyperlink>
    </w:p>
    <w:bookmarkEnd w:id="160"/>
    <w:bookmarkStart w:id="162"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61">
        <w:r>
          <w:rPr>
            <w:rStyle w:val="Hyperlink"/>
          </w:rPr>
          <w:t xml:space="preserve">10.1029/JC093iC09p10749</w:t>
        </w:r>
      </w:hyperlink>
    </w:p>
    <w:bookmarkEnd w:id="162"/>
    <w:bookmarkStart w:id="164" w:name="X26a113088ce9499d895f65909b5991b96cbfe5b"/>
    <w:p>
      <w:pPr>
        <w:pStyle w:val="Bibliography"/>
      </w:pPr>
      <w:r>
        <w:t xml:space="preserve">Moser, M., C. Callieri, and T. Weisse. 2009. Photosynthetic and growth response of freshwater picocyanobacteria are strain-specific and sensitive to photoacclimation. Journal of Plankton Research</w:t>
      </w:r>
      <w:r>
        <w:t xml:space="preserve"> </w:t>
      </w:r>
      <w:r>
        <w:rPr>
          <w:bCs/>
          <w:b/>
        </w:rPr>
        <w:t xml:space="preserve">31</w:t>
      </w:r>
      <w:r>
        <w:t xml:space="preserve">: 349–357. doi:</w:t>
      </w:r>
      <w:hyperlink r:id="rId163">
        <w:r>
          <w:rPr>
            <w:rStyle w:val="Hyperlink"/>
          </w:rPr>
          <w:t xml:space="preserve">10.1093/plankt/fbn123</w:t>
        </w:r>
      </w:hyperlink>
    </w:p>
    <w:bookmarkEnd w:id="164"/>
    <w:bookmarkStart w:id="166" w:name="X192c46fd7a63447a765ddcb33e906b8a3c88c25"/>
    <w:p>
      <w:pPr>
        <w:pStyle w:val="Bibliography"/>
      </w:pPr>
      <w:r>
        <w:t xml:space="preserve">Nedbal, L., M. Trtílek, J. Červený, O. Komárek, and H. B. Pakrasi. 2008. A photobioreactor system for precision cultivation of photoautotrophic microorganisms and for high-content analysis of suspension dynamics. Biotechnology and Bioengineering</w:t>
      </w:r>
      <w:r>
        <w:t xml:space="preserve"> </w:t>
      </w:r>
      <w:r>
        <w:rPr>
          <w:bCs/>
          <w:b/>
        </w:rPr>
        <w:t xml:space="preserve">100</w:t>
      </w:r>
      <w:r>
        <w:t xml:space="preserve">: 902–910. doi:</w:t>
      </w:r>
      <w:hyperlink r:id="rId165">
        <w:r>
          <w:rPr>
            <w:rStyle w:val="Hyperlink"/>
          </w:rPr>
          <w:t xml:space="preserve">10.1002/bit.21833</w:t>
        </w:r>
      </w:hyperlink>
    </w:p>
    <w:bookmarkEnd w:id="166"/>
    <w:bookmarkStart w:id="168" w:name="ref-ortmannLysogenyLyticViral2002"/>
    <w:p>
      <w:pPr>
        <w:pStyle w:val="Bibliography"/>
      </w:pPr>
      <w:r>
        <w:t xml:space="preserve">Ortmann, A. C., J. E. Lawrence, and C. A. Suttle. 2002.</w:t>
      </w:r>
      <w:r>
        <w:t xml:space="preserve"> </w:t>
      </w:r>
      <w:hyperlink r:id="rId167">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68"/>
    <w:bookmarkStart w:id="170" w:name="X5dc6d1fd4b3aff5e3f5f2901ac1039b064e3d8b"/>
    <w:p>
      <w:pPr>
        <w:pStyle w:val="Bibliography"/>
      </w:pPr>
      <w:r>
        <w:t xml:space="preserve">Oxborough, K., and N. R. Baker.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69">
        <w:r>
          <w:rPr>
            <w:rStyle w:val="Hyperlink"/>
          </w:rPr>
          <w:t xml:space="preserve">10.1023/A:1005936823310</w:t>
        </w:r>
      </w:hyperlink>
    </w:p>
    <w:bookmarkEnd w:id="170"/>
    <w:bookmarkStart w:id="172"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71">
        <w:r>
          <w:rPr>
            <w:rStyle w:val="Hyperlink"/>
          </w:rPr>
          <w:t xml:space="preserve">10.4319/lom.2012.10.142</w:t>
        </w:r>
      </w:hyperlink>
    </w:p>
    <w:bookmarkEnd w:id="172"/>
    <w:bookmarkStart w:id="173"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73"/>
    <w:bookmarkStart w:id="175"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74">
        <w:r>
          <w:rPr>
            <w:rStyle w:val="Hyperlink"/>
          </w:rPr>
          <w:t xml:space="preserve">10.4319/lo.1991.36.7.1457</w:t>
        </w:r>
      </w:hyperlink>
    </w:p>
    <w:bookmarkEnd w:id="175"/>
    <w:bookmarkStart w:id="177" w:name="ref-posit"/>
    <w:p>
      <w:pPr>
        <w:pStyle w:val="Bibliography"/>
      </w:pPr>
      <w:r>
        <w:t xml:space="preserve">Posit team. 2022.</w:t>
      </w:r>
      <w:r>
        <w:t xml:space="preserve"> </w:t>
      </w:r>
      <w:hyperlink r:id="rId176">
        <w:r>
          <w:rPr>
            <w:rStyle w:val="Hyperlink"/>
          </w:rPr>
          <w:t xml:space="preserve">RStudio: Integrated development environment for r</w:t>
        </w:r>
      </w:hyperlink>
      <w:r>
        <w:t xml:space="preserve">, Posit Software, PBC.</w:t>
      </w:r>
    </w:p>
    <w:bookmarkEnd w:id="177"/>
    <w:bookmarkStart w:id="179" w:name="ref-rcore"/>
    <w:p>
      <w:pPr>
        <w:pStyle w:val="Bibliography"/>
      </w:pPr>
      <w:r>
        <w:t xml:space="preserve">R Core Team. 2023.</w:t>
      </w:r>
      <w:r>
        <w:t xml:space="preserve"> </w:t>
      </w:r>
      <w:hyperlink r:id="rId178">
        <w:r>
          <w:rPr>
            <w:rStyle w:val="Hyperlink"/>
          </w:rPr>
          <w:t xml:space="preserve">R: A language and environment for statistical computing</w:t>
        </w:r>
      </w:hyperlink>
      <w:r>
        <w:t xml:space="preserve">, R Foundation for Statistical Computing.</w:t>
      </w:r>
    </w:p>
    <w:bookmarkEnd w:id="179"/>
    <w:bookmarkStart w:id="180"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80"/>
    <w:bookmarkStart w:id="181" w:name="ref-ryanXtsEXtensibleTime2024"/>
    <w:p>
      <w:pPr>
        <w:pStyle w:val="Bibliography"/>
      </w:pPr>
      <w:r>
        <w:t xml:space="preserve">Ryan, J. A., J. M. Ulrich, R. Bennett, and C. Joy. 2024. Xts:</w:t>
      </w:r>
      <w:r>
        <w:t xml:space="preserve"> </w:t>
      </w:r>
      <w:r>
        <w:t xml:space="preserve">eXtensible Time Series</w:t>
      </w:r>
      <w:r>
        <w:t xml:space="preserve">.</w:t>
      </w:r>
    </w:p>
    <w:bookmarkEnd w:id="181"/>
    <w:bookmarkStart w:id="183" w:name="ref-sakamotoNitrateTransportNot1999"/>
    <w:p>
      <w:pPr>
        <w:pStyle w:val="Bibliography"/>
      </w:pPr>
      <w:r>
        <w:t xml:space="preserve">Sakamoto, T., and D. A. Bryant. 1999. Nitrate transport and not photoinhibition limits growth of the freshwater cyanobacterium</w:t>
      </w:r>
      <w:r>
        <w:t xml:space="preserve"> </w:t>
      </w:r>
      <w:r>
        <w:rPr>
          <w:iCs/>
          <w:i/>
        </w:rPr>
        <w:t xml:space="preserve">Synechococcus</w:t>
      </w:r>
      <w:r>
        <w:t xml:space="preserve"> </w:t>
      </w:r>
      <w:r>
        <w:t xml:space="preserve">species</w:t>
      </w:r>
      <w:r>
        <w:t xml:space="preserve"> </w:t>
      </w:r>
      <w:r>
        <w:t xml:space="preserve">PCC</w:t>
      </w:r>
      <w:r>
        <w:t xml:space="preserve"> </w:t>
      </w:r>
      <w:r>
        <w:t xml:space="preserve">6301 at low temperature. Plant Physiology</w:t>
      </w:r>
      <w:r>
        <w:t xml:space="preserve"> </w:t>
      </w:r>
      <w:r>
        <w:rPr>
          <w:bCs/>
          <w:b/>
        </w:rPr>
        <w:t xml:space="preserve">119</w:t>
      </w:r>
      <w:r>
        <w:t xml:space="preserve">: 785–794. doi:</w:t>
      </w:r>
      <w:hyperlink r:id="rId182">
        <w:r>
          <w:rPr>
            <w:rStyle w:val="Hyperlink"/>
          </w:rPr>
          <w:t xml:space="preserve">10.1104/pp.119.2.785</w:t>
        </w:r>
      </w:hyperlink>
    </w:p>
    <w:bookmarkEnd w:id="183"/>
    <w:bookmarkStart w:id="185"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rPr>
          <w:iCs/>
          <w:i/>
        </w:rP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184">
        <w:r>
          <w:rPr>
            <w:rStyle w:val="Hyperlink"/>
          </w:rPr>
          <w:t xml:space="preserve">10.1007/s11120-016-0329-8</w:t>
        </w:r>
      </w:hyperlink>
    </w:p>
    <w:bookmarkEnd w:id="185"/>
    <w:bookmarkStart w:id="186" w:name="ref-serwayModernPhysics2004"/>
    <w:p>
      <w:pPr>
        <w:pStyle w:val="Bibliography"/>
      </w:pPr>
      <w:r>
        <w:t xml:space="preserve">Serway, R. A., C. J. Moses, and C. A. Moyer. 2004. Modern</w:t>
      </w:r>
      <w:r>
        <w:t xml:space="preserve"> </w:t>
      </w:r>
      <w:r>
        <w:t xml:space="preserve">Physics</w:t>
      </w:r>
      <w:r>
        <w:t xml:space="preserve">, Cengage Learning.</w:t>
      </w:r>
    </w:p>
    <w:bookmarkEnd w:id="186"/>
    <w:bookmarkStart w:id="188" w:name="ref-sixLightVariabilityIlluminates2007"/>
    <w:p>
      <w:pPr>
        <w:pStyle w:val="Bibliography"/>
      </w:pPr>
      <w:r>
        <w:t xml:space="preserve">Six, C., Z. V. Finkel, A. J. Irwin, and D. A. Campbell. 2007. Light variability illuminates niche-partitioning among marine picocyanobacteria. PLOS ONE</w:t>
      </w:r>
      <w:r>
        <w:t xml:space="preserve"> </w:t>
      </w:r>
      <w:r>
        <w:rPr>
          <w:bCs/>
          <w:b/>
        </w:rPr>
        <w:t xml:space="preserve">2</w:t>
      </w:r>
      <w:r>
        <w:t xml:space="preserve">: e1341. doi:</w:t>
      </w:r>
      <w:hyperlink r:id="rId187">
        <w:r>
          <w:rPr>
            <w:rStyle w:val="Hyperlink"/>
          </w:rPr>
          <w:t xml:space="preserve">10.1371/journal.pone.0001341</w:t>
        </w:r>
      </w:hyperlink>
    </w:p>
    <w:bookmarkEnd w:id="188"/>
    <w:bookmarkStart w:id="190" w:name="X32f137d065fe8ec6a264e657f8563e21f83164f"/>
    <w:p>
      <w:pPr>
        <w:pStyle w:val="Bibliography"/>
      </w:pPr>
      <w:r>
        <w:t xml:space="preserve">Six, C., M. Ratin, D. Marie, and E. Corre. 2021. Marine</w:t>
      </w:r>
      <w:r>
        <w:t xml:space="preserve"> </w:t>
      </w:r>
      <w:r>
        <w:rPr>
          <w:iCs/>
          <w:i/>
        </w:rP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89">
        <w:r>
          <w:rPr>
            <w:rStyle w:val="Hyperlink"/>
          </w:rPr>
          <w:t xml:space="preserve">10.1073/pnas.2111300118</w:t>
        </w:r>
      </w:hyperlink>
    </w:p>
    <w:bookmarkEnd w:id="190"/>
    <w:bookmarkStart w:id="192"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91">
        <w:r>
          <w:rPr>
            <w:rStyle w:val="Hyperlink"/>
          </w:rPr>
          <w:t xml:space="preserve">10.5194/bg-15-6257-2018</w:t>
        </w:r>
      </w:hyperlink>
    </w:p>
    <w:bookmarkEnd w:id="192"/>
    <w:bookmarkStart w:id="194" w:name="X92c5ea3ee71b2ad417094f4aecb6bbb92c05f75"/>
    <w:p>
      <w:pPr>
        <w:pStyle w:val="Bibliography"/>
      </w:pPr>
      <w:r>
        <w:t xml:space="preserve">Śliwińska-Wilczewska, S., Z. Konarzewska, K. Wiśniewska, and M. Konik. 2020. Photosynthetic pigments changes of three phenotypes of picocyanobacteria</w:t>
      </w:r>
      <w:r>
        <w:t xml:space="preserve"> </w:t>
      </w:r>
      <w:r>
        <w:rPr>
          <w:iCs/>
          <w:i/>
        </w:rPr>
        <w:t xml:space="preserve">Synechococcus</w:t>
      </w:r>
      <w:r>
        <w:t xml:space="preserve"> </w:t>
      </w:r>
      <w:r>
        <w:t xml:space="preserve">sp. Under different light and temperature conditions. Cells</w:t>
      </w:r>
      <w:r>
        <w:t xml:space="preserve"> </w:t>
      </w:r>
      <w:r>
        <w:rPr>
          <w:bCs/>
          <w:b/>
        </w:rPr>
        <w:t xml:space="preserve">9</w:t>
      </w:r>
      <w:r>
        <w:t xml:space="preserve">: 2030. doi:</w:t>
      </w:r>
      <w:hyperlink r:id="rId193">
        <w:r>
          <w:rPr>
            <w:rStyle w:val="Hyperlink"/>
          </w:rPr>
          <w:t xml:space="preserve">10.3390/cells9092030</w:t>
        </w:r>
      </w:hyperlink>
    </w:p>
    <w:bookmarkEnd w:id="194"/>
    <w:bookmarkStart w:id="196" w:name="X6591e9d1dee9f0b2f846214637635025dece832"/>
    <w:p>
      <w:pPr>
        <w:pStyle w:val="Bibliography"/>
      </w:pPr>
      <w:r>
        <w:t xml:space="preserve">Śliwińska-Wilczewska, S., J. Maculewicz, A. Barreiro Felpeto, and A. Latała. 2018b. Allelopathic and bloom-forming picocyanobacteria in a changing world. Toxins</w:t>
      </w:r>
      <w:r>
        <w:t xml:space="preserve"> </w:t>
      </w:r>
      <w:r>
        <w:rPr>
          <w:bCs/>
          <w:b/>
        </w:rPr>
        <w:t xml:space="preserve">10</w:t>
      </w:r>
      <w:r>
        <w:t xml:space="preserve">: 48. doi:</w:t>
      </w:r>
      <w:hyperlink r:id="rId195">
        <w:r>
          <w:rPr>
            <w:rStyle w:val="Hyperlink"/>
          </w:rPr>
          <w:t xml:space="preserve">10.3390/toxins10010048</w:t>
        </w:r>
      </w:hyperlink>
    </w:p>
    <w:bookmarkEnd w:id="196"/>
    <w:bookmarkStart w:id="198"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97">
        <w:r>
          <w:rPr>
            <w:rStyle w:val="Hyperlink"/>
          </w:rPr>
          <w:t xml:space="preserve">10.1134/S0026261715020150</w:t>
        </w:r>
      </w:hyperlink>
    </w:p>
    <w:bookmarkEnd w:id="198"/>
    <w:bookmarkStart w:id="200" w:name="ref-stompColourfulCoexistenceRed2007"/>
    <w:p>
      <w:pPr>
        <w:pStyle w:val="Bibliography"/>
      </w:pPr>
      <w:r>
        <w:t xml:space="preserve">Stomp, M., J. Huisman, L. Vörös, F. R. Pick, M. Laamanen, T. Haverkamp, and L. J. Stal. 2007. Colourful coexistence of red and green picocyanobacteria in lakes and seas. Ecology Letters</w:t>
      </w:r>
      <w:r>
        <w:t xml:space="preserve"> </w:t>
      </w:r>
      <w:r>
        <w:rPr>
          <w:bCs/>
          <w:b/>
        </w:rPr>
        <w:t xml:space="preserve">10</w:t>
      </w:r>
      <w:r>
        <w:t xml:space="preserve">: 290–298. doi:</w:t>
      </w:r>
      <w:hyperlink r:id="rId199">
        <w:r>
          <w:rPr>
            <w:rStyle w:val="Hyperlink"/>
          </w:rPr>
          <w:t xml:space="preserve">10.1111/j.1461-0248.2007.01026.x</w:t>
        </w:r>
      </w:hyperlink>
    </w:p>
    <w:bookmarkEnd w:id="200"/>
    <w:bookmarkStart w:id="202"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01">
        <w:r>
          <w:rPr>
            <w:rStyle w:val="Hyperlink"/>
          </w:rPr>
          <w:t xml:space="preserve">DOI: http://dx.doi.org/10.25607/OBP-1791</w:t>
        </w:r>
      </w:hyperlink>
    </w:p>
    <w:bookmarkEnd w:id="202"/>
    <w:bookmarkStart w:id="204"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03">
        <w:r>
          <w:rPr>
            <w:rStyle w:val="Hyperlink"/>
          </w:rPr>
          <w:t xml:space="preserve">10.1111/oik.08839</w:t>
        </w:r>
      </w:hyperlink>
    </w:p>
    <w:bookmarkEnd w:id="204"/>
    <w:bookmarkStart w:id="206"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05">
        <w:r>
          <w:rPr>
            <w:rStyle w:val="Hyperlink"/>
          </w:rPr>
          <w:t xml:space="preserve">10.1111/j.1365-2427.2008.02119.x</w:t>
        </w:r>
      </w:hyperlink>
    </w:p>
    <w:bookmarkEnd w:id="206"/>
    <w:bookmarkStart w:id="207" w:name="ref-tortellUserGuideApplication2021"/>
    <w:p>
      <w:pPr>
        <w:pStyle w:val="Bibliography"/>
      </w:pPr>
      <w:r>
        <w:t xml:space="preserve">Tortell, P., and D. J. Suggett. 2021.</w:t>
      </w:r>
      <w:r>
        <w:t xml:space="preserve"> </w:t>
      </w:r>
      <w:hyperlink r:id="rId96">
        <w:r>
          <w:rPr>
            <w:rStyle w:val="Hyperlink"/>
          </w:rPr>
          <w:t xml:space="preserve">A user guide for the application of</w:t>
        </w:r>
        <w:r>
          <w:rPr>
            <w:rStyle w:val="Hyperlink"/>
          </w:rPr>
          <w:t xml:space="preserve"> </w:t>
        </w:r>
        <w:r>
          <w:rPr>
            <w:rStyle w:val="Hyperlink"/>
          </w:rPr>
          <w:t xml:space="preserve">Single Turnover</w:t>
        </w:r>
        <w:r>
          <w:rPr>
            <w:rStyle w:val="Hyperlink"/>
          </w:rPr>
          <w:t xml:space="preserve"> </w:t>
        </w:r>
        <w:r>
          <w:rPr>
            <w:rStyle w:val="Hyperlink"/>
          </w:rPr>
          <w:t xml:space="preserve">active chlorophyll fluorescence for phytoplankton productivity measurements.</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07"/>
    <w:bookmarkStart w:id="209" w:name="Xa9d75f7cb05df7c7e803bc18b9b21a91d334305"/>
    <w:p>
      <w:pPr>
        <w:pStyle w:val="Bibliography"/>
      </w:pPr>
      <w:r>
        <w:t xml:space="preserve">van Alphen, P., H. Abedini Najafabadi, F. Branco dos Santos, and K. J. Hellingwerf. 2018. Increasing the photoautotrophic growth rate of</w:t>
      </w:r>
      <w:r>
        <w:t xml:space="preserve"> </w:t>
      </w:r>
      <w:r>
        <w:rPr>
          <w:iCs/>
          <w:i/>
        </w:rPr>
        <w:t xml:space="preserve">Synechocystis</w:t>
      </w:r>
      <w:r>
        <w:t xml:space="preserve"> </w:t>
      </w:r>
      <w:r>
        <w:t xml:space="preserve">sp.</w:t>
      </w:r>
      <w:r>
        <w:t xml:space="preserve"> </w:t>
      </w:r>
      <w:r>
        <w:t xml:space="preserve">PCC</w:t>
      </w:r>
      <w:r>
        <w:t xml:space="preserve"> </w:t>
      </w:r>
      <w:r>
        <w:t xml:space="preserve">6803 by identifying the limitations of its cultivation. Biotechnology Journal</w:t>
      </w:r>
      <w:r>
        <w:t xml:space="preserve"> </w:t>
      </w:r>
      <w:r>
        <w:rPr>
          <w:bCs/>
          <w:b/>
        </w:rPr>
        <w:t xml:space="preserve">13</w:t>
      </w:r>
      <w:r>
        <w:t xml:space="preserve">: 1700764. doi:</w:t>
      </w:r>
      <w:hyperlink r:id="rId208">
        <w:r>
          <w:rPr>
            <w:rStyle w:val="Hyperlink"/>
          </w:rPr>
          <w:t xml:space="preserve">10.1002/biot.201700764</w:t>
        </w:r>
      </w:hyperlink>
    </w:p>
    <w:bookmarkEnd w:id="209"/>
    <w:bookmarkStart w:id="210"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10"/>
    <w:bookmarkStart w:id="211" w:name="X2c35e191157716807f2c80e30aa4454fb219977"/>
    <w:p>
      <w:pPr>
        <w:pStyle w:val="Bibliography"/>
      </w:pPr>
      <w:r>
        <w:t xml:space="preserve">Vincent, W. F., J. P. Bowman, L. M. Rankin, and T. A. McMeekin. 2000. Phylogenetic diversity of picocyanobacteria in</w:t>
      </w:r>
      <w:r>
        <w:t xml:space="preserve"> </w:t>
      </w:r>
      <w:r>
        <w:t xml:space="preserve">Arctic</w:t>
      </w:r>
      <w:r>
        <w:t xml:space="preserve"> </w:t>
      </w:r>
      <w:r>
        <w:t xml:space="preserve">and</w:t>
      </w:r>
      <w:r>
        <w:t xml:space="preserve"> </w:t>
      </w:r>
      <w:r>
        <w:t xml:space="preserve">Antarctic</w:t>
      </w:r>
      <w:r>
        <w:t xml:space="preserve"> </w:t>
      </w:r>
      <w:r>
        <w:t xml:space="preserve">ecosystems. Microbial biosystems: new frontiers. Proceedings of the 8th International Symposium on Microbial Ecology 317–322.</w:t>
      </w:r>
    </w:p>
    <w:bookmarkEnd w:id="211"/>
    <w:bookmarkStart w:id="213" w:name="X69c9779ca17da8394a7a212eb52bfda7785509d"/>
    <w:p>
      <w:pPr>
        <w:pStyle w:val="Bibliography"/>
      </w:pPr>
      <w:r>
        <w:t xml:space="preserve">Vörös, L., C. Callieri, K. V.-Balogh, and R. Bertoni. 1998.</w:t>
      </w:r>
      <w:r>
        <w:t xml:space="preserve"> </w:t>
      </w:r>
      <w:hyperlink r:id="rId212">
        <w:r>
          <w:rPr>
            <w:rStyle w:val="Hyperlink"/>
          </w:rPr>
          <w:t xml:space="preserve">Freshwater picocyanobacteria along a trophic gradient and light quality range</w:t>
        </w:r>
      </w:hyperlink>
      <w:r>
        <w:t xml:space="preserve">.</w:t>
      </w:r>
      <w:r>
        <w:t xml:space="preserve"> </w:t>
      </w:r>
      <w:r>
        <w:rPr>
          <w:iCs/>
          <w:i/>
        </w:rPr>
        <w:t xml:space="preserve">Phytoplankton and</w:t>
      </w:r>
      <w:r>
        <w:rPr>
          <w:iCs/>
          <w:i/>
        </w:rPr>
        <w:t xml:space="preserve"> </w:t>
      </w:r>
      <w:r>
        <w:rPr>
          <w:iCs/>
          <w:i/>
        </w:rPr>
        <w:t xml:space="preserve">Trophic Gradients</w:t>
      </w:r>
      <w:r>
        <w:t xml:space="preserve">. Springer Netherlands. 117–125.</w:t>
      </w:r>
    </w:p>
    <w:bookmarkEnd w:id="213"/>
    <w:bookmarkStart w:id="215" w:name="X03dad0a282b6af21d0d7b5ffb9ebb99574d774b"/>
    <w:p>
      <w:pPr>
        <w:pStyle w:val="Bibliography"/>
      </w:pPr>
      <w:r>
        <w:t xml:space="preserve">Weissman, J. C., M. Likhogrud, D. C. Thomas, W. Fang, D. A. J. Karns, J. W. Chung, R. Nielsen, and M. C. Posewitz. 2018. High-light selection produces a fast-growing</w:t>
      </w:r>
      <w:r>
        <w:t xml:space="preserve"> </w:t>
      </w:r>
      <w:r>
        <w:rPr>
          <w:iCs/>
          <w:i/>
        </w:rPr>
        <w:t xml:space="preserve">Picochlorum</w:t>
      </w:r>
      <w:r>
        <w:t xml:space="preserve"> </w:t>
      </w:r>
      <w:r>
        <w:rPr>
          <w:iCs/>
          <w:i/>
        </w:rPr>
        <w:t xml:space="preserve">Celeri</w:t>
      </w:r>
      <w:r>
        <w:t xml:space="preserve">. Algal Research</w:t>
      </w:r>
      <w:r>
        <w:t xml:space="preserve"> </w:t>
      </w:r>
      <w:r>
        <w:rPr>
          <w:bCs/>
          <w:b/>
        </w:rPr>
        <w:t xml:space="preserve">36</w:t>
      </w:r>
      <w:r>
        <w:t xml:space="preserve">: 17–28. doi:</w:t>
      </w:r>
      <w:hyperlink r:id="rId214">
        <w:r>
          <w:rPr>
            <w:rStyle w:val="Hyperlink"/>
          </w:rPr>
          <w:t xml:space="preserve">10.1016/j.algal.2018.09.024</w:t>
        </w:r>
      </w:hyperlink>
    </w:p>
    <w:bookmarkEnd w:id="215"/>
    <w:bookmarkStart w:id="217" w:name="ref-wickhamDataAnalysis2016"/>
    <w:p>
      <w:pPr>
        <w:pStyle w:val="Bibliography"/>
      </w:pPr>
      <w:r>
        <w:t xml:space="preserve">Wickham, H. 2016.</w:t>
      </w:r>
      <w:r>
        <w:t xml:space="preserve"> </w:t>
      </w:r>
      <w:hyperlink r:id="rId216">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17"/>
    <w:bookmarkStart w:id="219" w:name="ref-woodGeneralizedAdditiveModels2017"/>
    <w:p>
      <w:pPr>
        <w:pStyle w:val="Bibliography"/>
      </w:pPr>
      <w:r>
        <w:t xml:space="preserve">Wood, S. N. 2017.</w:t>
      </w:r>
      <w:r>
        <w:t xml:space="preserve"> </w:t>
      </w:r>
      <w:hyperlink r:id="rId218">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19"/>
    <w:bookmarkStart w:id="221"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20">
        <w:r>
          <w:rPr>
            <w:rStyle w:val="Hyperlink"/>
          </w:rPr>
          <w:t xml:space="preserve">10.1016/j.rse.2020.111704</w:t>
        </w:r>
      </w:hyperlink>
    </w:p>
    <w:bookmarkEnd w:id="221"/>
    <w:bookmarkStart w:id="223"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22">
        <w:r>
          <w:rPr>
            <w:rStyle w:val="Hyperlink"/>
          </w:rPr>
          <w:t xml:space="preserve">10.1016/j.bbabio.2017.03.003</w:t>
        </w:r>
      </w:hyperlink>
    </w:p>
    <w:bookmarkEnd w:id="223"/>
    <w:bookmarkStart w:id="225"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224">
        <w:r>
          <w:rPr>
            <w:rStyle w:val="Hyperlink"/>
          </w:rPr>
          <w:t xml:space="preserve">10.3389/fmars.2018.00281</w:t>
        </w:r>
      </w:hyperlink>
    </w:p>
    <w:bookmarkEnd w:id="225"/>
    <w:bookmarkEnd w:id="226"/>
    <w:bookmarkEnd w:id="227"/>
    <w:sectPr w:rsidR="00551341" w:rsidRPr="001928E8" w:rsidSect="00090B4D">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5" Target="media/rId25.png" /><Relationship Type="http://schemas.openxmlformats.org/officeDocument/2006/relationships/image" Id="rId46" Target="media/rId46.png" /><Relationship Type="http://schemas.openxmlformats.org/officeDocument/2006/relationships/image" Id="rId65" Target="media/rId65.png" /><Relationship Type="http://schemas.openxmlformats.org/officeDocument/2006/relationships/image" Id="rId50" Target="media/rId50.png" /><Relationship Type="http://schemas.openxmlformats.org/officeDocument/2006/relationships/image" Id="rId39" Target="media/rId39.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hyperlink" Id="rId201" Target="DOI: http://dx.doi.org/10.25607/OBP-1791" TargetMode="External" /><Relationship Type="http://schemas.openxmlformats.org/officeDocument/2006/relationships/hyperlink" Id="rId176"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0" Target="https://docs.google.com/spreadsheets/d/1ZXpwR7Gfto-uRzVdXzMpQF4frbrvMLH_IyLqonFZRSw/edit#gid=0" TargetMode="External" /><Relationship Type="http://schemas.openxmlformats.org/officeDocument/2006/relationships/hyperlink" Id="rId208" Target="https://doi.org/10.1002/biot.201700764" TargetMode="External" /><Relationship Type="http://schemas.openxmlformats.org/officeDocument/2006/relationships/hyperlink" Id="rId165" Target="https://doi.org/10.1002/bit.21833" TargetMode="External" /><Relationship Type="http://schemas.openxmlformats.org/officeDocument/2006/relationships/hyperlink" Id="rId117" Target="https://doi.org/10.1007/978-1-4615-8714-9_3" TargetMode="External" /><Relationship Type="http://schemas.openxmlformats.org/officeDocument/2006/relationships/hyperlink" Id="rId142" Target="https://doi.org/10.1007/978-3-030-90383-1_9" TargetMode="External" /><Relationship Type="http://schemas.openxmlformats.org/officeDocument/2006/relationships/hyperlink" Id="rId216" Target="https://doi.org/10.1007/978-3-319-24277-4_9" TargetMode="External" /><Relationship Type="http://schemas.openxmlformats.org/officeDocument/2006/relationships/hyperlink" Id="rId102" Target="https://doi.org/10.1007/978-81-322-2610-9_4" TargetMode="External" /><Relationship Type="http://schemas.openxmlformats.org/officeDocument/2006/relationships/hyperlink" Id="rId88" Target="https://doi.org/10.1007/978-94-011-0227-8_17" TargetMode="External" /><Relationship Type="http://schemas.openxmlformats.org/officeDocument/2006/relationships/hyperlink" Id="rId212" Target="https://doi.org/10.1007/978-94-017-2668-9_10" TargetMode="External" /><Relationship Type="http://schemas.openxmlformats.org/officeDocument/2006/relationships/hyperlink" Id="rId184" Target="https://doi.org/10.1007/s11120-016-0329-8" TargetMode="External" /><Relationship Type="http://schemas.openxmlformats.org/officeDocument/2006/relationships/hyperlink" Id="rId100" Target="https://doi.org/10.1016/0022-0981(81)90045-9" TargetMode="External" /><Relationship Type="http://schemas.openxmlformats.org/officeDocument/2006/relationships/hyperlink" Id="rId159" Target="https://doi.org/10.1016/0146-6291(78)90623-9" TargetMode="External" /><Relationship Type="http://schemas.openxmlformats.org/officeDocument/2006/relationships/hyperlink" Id="rId139" Target="https://doi.org/10.1016/S0005-2728(98)00135-2" TargetMode="External" /><Relationship Type="http://schemas.openxmlformats.org/officeDocument/2006/relationships/hyperlink" Id="rId155" Target="https://doi.org/10.1016/S1360-1385(99)01504-6" TargetMode="External" /><Relationship Type="http://schemas.openxmlformats.org/officeDocument/2006/relationships/hyperlink" Id="rId214" Target="https://doi.org/10.1016/j.algal.2018.09.024" TargetMode="External" /><Relationship Type="http://schemas.openxmlformats.org/officeDocument/2006/relationships/hyperlink" Id="rId222" Target="https://doi.org/10.1016/j.bbabio.2017.03.003" TargetMode="External" /><Relationship Type="http://schemas.openxmlformats.org/officeDocument/2006/relationships/hyperlink" Id="rId137" Target="https://doi.org/10.1016/j.biortech.2020.123700" TargetMode="External" /><Relationship Type="http://schemas.openxmlformats.org/officeDocument/2006/relationships/hyperlink" Id="rId131" Target="https://doi.org/10.1016/j.cep.2008.04.007" TargetMode="External" /><Relationship Type="http://schemas.openxmlformats.org/officeDocument/2006/relationships/hyperlink" Id="rId133" Target="https://doi.org/10.1016/j.jphotobiol.2005.10.002" TargetMode="External" /><Relationship Type="http://schemas.openxmlformats.org/officeDocument/2006/relationships/hyperlink" Id="rId220" Target="https://doi.org/10.1016/j.rse.2020.111704" TargetMode="External" /><Relationship Type="http://schemas.openxmlformats.org/officeDocument/2006/relationships/hyperlink" Id="rId92" Target="https://doi.org/10.1021/bi00795a022" TargetMode="External" /><Relationship Type="http://schemas.openxmlformats.org/officeDocument/2006/relationships/hyperlink" Id="rId169" Target="https://doi.org/10.1023/A:1005936823310" TargetMode="External" /><Relationship Type="http://schemas.openxmlformats.org/officeDocument/2006/relationships/hyperlink" Id="rId161" Target="https://doi.org/10.1029/JC093iC09p10749" TargetMode="External" /><Relationship Type="http://schemas.openxmlformats.org/officeDocument/2006/relationships/hyperlink" Id="rId123" Target="https://doi.org/10.1038/ismej.2008.118" TargetMode="External" /><Relationship Type="http://schemas.openxmlformats.org/officeDocument/2006/relationships/hyperlink" Id="rId90" Target="https://doi.org/10.1038/nature05317" TargetMode="External" /><Relationship Type="http://schemas.openxmlformats.org/officeDocument/2006/relationships/hyperlink" Id="rId127" Target="https://doi.org/10.1038/s41559-020-01330-x" TargetMode="External" /><Relationship Type="http://schemas.openxmlformats.org/officeDocument/2006/relationships/hyperlink" Id="rId153" Target="https://doi.org/10.1038/s41598-022-07009-6" TargetMode="External" /><Relationship Type="http://schemas.openxmlformats.org/officeDocument/2006/relationships/hyperlink" Id="rId151" Target="https://doi.org/10.1073/pnas.0810891106" TargetMode="External" /><Relationship Type="http://schemas.openxmlformats.org/officeDocument/2006/relationships/hyperlink" Id="rId113" Target="https://doi.org/10.1073/pnas.1307701110" TargetMode="External" /><Relationship Type="http://schemas.openxmlformats.org/officeDocument/2006/relationships/hyperlink" Id="rId189" Target="https://doi.org/10.1073/pnas.2111300118" TargetMode="External" /><Relationship Type="http://schemas.openxmlformats.org/officeDocument/2006/relationships/hyperlink" Id="rId94" Target="https://doi.org/10.1083/jcb.58.2.419" TargetMode="External" /><Relationship Type="http://schemas.openxmlformats.org/officeDocument/2006/relationships/hyperlink" Id="rId129" Target="https://doi.org/10.1086/338511" TargetMode="External" /><Relationship Type="http://schemas.openxmlformats.org/officeDocument/2006/relationships/hyperlink" Id="rId135" Target="https://doi.org/10.1093/bib/bbx108" TargetMode="External" /><Relationship Type="http://schemas.openxmlformats.org/officeDocument/2006/relationships/hyperlink" Id="rId157" Target="https://doi.org/10.1093/jxb/erx137" TargetMode="External" /><Relationship Type="http://schemas.openxmlformats.org/officeDocument/2006/relationships/hyperlink" Id="rId108" Target="https://doi.org/10.1093/plankt/6.1.67" TargetMode="External" /><Relationship Type="http://schemas.openxmlformats.org/officeDocument/2006/relationships/hyperlink" Id="rId163" Target="https://doi.org/10.1093/plankt/fbn123" TargetMode="External" /><Relationship Type="http://schemas.openxmlformats.org/officeDocument/2006/relationships/hyperlink" Id="rId146" Target="https://doi.org/10.1093/plankt/fbv008" TargetMode="External" /><Relationship Type="http://schemas.openxmlformats.org/officeDocument/2006/relationships/hyperlink" Id="rId182" Target="https://doi.org/10.1104/pp.119.2.785" TargetMode="External" /><Relationship Type="http://schemas.openxmlformats.org/officeDocument/2006/relationships/hyperlink" Id="rId84" Target="https://doi.org/10.1111/1462-2920.16384" TargetMode="External" /><Relationship Type="http://schemas.openxmlformats.org/officeDocument/2006/relationships/hyperlink" Id="rId121" Target="https://doi.org/10.1111/j.0022-3646.1991.00698.x" TargetMode="External" /><Relationship Type="http://schemas.openxmlformats.org/officeDocument/2006/relationships/hyperlink" Id="rId205" Target="https://doi.org/10.1111/j.1365-2427.2008.02119.x" TargetMode="External" /><Relationship Type="http://schemas.openxmlformats.org/officeDocument/2006/relationships/hyperlink" Id="rId199" Target="https://doi.org/10.1111/j.1461-0248.2007.01026.x" TargetMode="External" /><Relationship Type="http://schemas.openxmlformats.org/officeDocument/2006/relationships/hyperlink" Id="rId144" Target="https://doi.org/10.1111/jpy.12483" TargetMode="External" /><Relationship Type="http://schemas.openxmlformats.org/officeDocument/2006/relationships/hyperlink" Id="rId203" Target="https://doi.org/10.1111/oik.08839" TargetMode="External" /><Relationship Type="http://schemas.openxmlformats.org/officeDocument/2006/relationships/hyperlink" Id="rId111" Target="https://doi.org/10.1126/science.281.5374.237" TargetMode="External" /><Relationship Type="http://schemas.openxmlformats.org/officeDocument/2006/relationships/hyperlink" Id="rId197" Target="https://doi.org/10.1134/S0026261715020150" TargetMode="External" /><Relationship Type="http://schemas.openxmlformats.org/officeDocument/2006/relationships/hyperlink" Id="rId86" Target="https://doi.org/10.1146/annurev-marine-010213-135103" TargetMode="External" /><Relationship Type="http://schemas.openxmlformats.org/officeDocument/2006/relationships/hyperlink" Id="rId218" Target="https://doi.org/10.1201/9781315370279" TargetMode="External" /><Relationship Type="http://schemas.openxmlformats.org/officeDocument/2006/relationships/hyperlink" Id="rId187" Target="https://doi.org/10.1371/journal.pone.0001341" TargetMode="External" /><Relationship Type="http://schemas.openxmlformats.org/officeDocument/2006/relationships/hyperlink" Id="rId96" Target="https://doi.org/10.25607/OBP-1084" TargetMode="External" /><Relationship Type="http://schemas.openxmlformats.org/officeDocument/2006/relationships/hyperlink" Id="rId115" Target="https://doi.org/10.3354/meps052099" TargetMode="External" /><Relationship Type="http://schemas.openxmlformats.org/officeDocument/2006/relationships/hyperlink" Id="rId224" Target="https://doi.org/10.3389/fmars.2018.00281" TargetMode="External" /><Relationship Type="http://schemas.openxmlformats.org/officeDocument/2006/relationships/hyperlink" Id="rId98" Target="https://doi.org/10.3389/fmars.2019.00319" TargetMode="External" /><Relationship Type="http://schemas.openxmlformats.org/officeDocument/2006/relationships/hyperlink" Id="rId193" Target="https://doi.org/10.3390/cells9092030" TargetMode="External" /><Relationship Type="http://schemas.openxmlformats.org/officeDocument/2006/relationships/hyperlink" Id="rId195" Target="https://doi.org/10.3390/toxins10010048" TargetMode="External" /><Relationship Type="http://schemas.openxmlformats.org/officeDocument/2006/relationships/hyperlink" Id="rId174" Target="https://doi.org/10.4319/lo.1991.36.7.1457" TargetMode="External" /><Relationship Type="http://schemas.openxmlformats.org/officeDocument/2006/relationships/hyperlink" Id="rId104" Target="https://doi.org/10.4319/lo.1999.44.1.0052" TargetMode="External" /><Relationship Type="http://schemas.openxmlformats.org/officeDocument/2006/relationships/hyperlink" Id="rId171" Target="https://doi.org/10.4319/lom.2012.10.142" TargetMode="External" /><Relationship Type="http://schemas.openxmlformats.org/officeDocument/2006/relationships/hyperlink" Id="rId191" Target="https://doi.org/10.5194/bg-15-6257-2018" TargetMode="External" /><Relationship Type="http://schemas.openxmlformats.org/officeDocument/2006/relationships/hyperlink" Id="rId125" Target="https://doi.org/10.5194/bg-8-311-2011" TargetMode="External" /><Relationship Type="http://schemas.openxmlformats.org/officeDocument/2006/relationships/hyperlink" Id="rId31" Target="https://github.com/FundyPhytoPhys/BalticPhotoperiod" TargetMode="External" /><Relationship Type="http://schemas.openxmlformats.org/officeDocument/2006/relationships/hyperlink" Id="rId178" Target="https://www.R-project.org/" TargetMode="External" /><Relationship Type="http://schemas.openxmlformats.org/officeDocument/2006/relationships/hyperlink" Id="rId148" Target="https://www.jstor.org/stable/24852252" TargetMode="External" /><Relationship Type="http://schemas.openxmlformats.org/officeDocument/2006/relationships/hyperlink" Id="rId167" Target="https://www.jstor.org/stable/4287591"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01" Target="DOI: http://dx.doi.org/10.25607/OBP-1791" TargetMode="External" /><Relationship Type="http://schemas.openxmlformats.org/officeDocument/2006/relationships/hyperlink" Id="rId176"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0" Target="https://docs.google.com/spreadsheets/d/1ZXpwR7Gfto-uRzVdXzMpQF4frbrvMLH_IyLqonFZRSw/edit#gid=0" TargetMode="External" /><Relationship Type="http://schemas.openxmlformats.org/officeDocument/2006/relationships/hyperlink" Id="rId208" Target="https://doi.org/10.1002/biot.201700764" TargetMode="External" /><Relationship Type="http://schemas.openxmlformats.org/officeDocument/2006/relationships/hyperlink" Id="rId165" Target="https://doi.org/10.1002/bit.21833" TargetMode="External" /><Relationship Type="http://schemas.openxmlformats.org/officeDocument/2006/relationships/hyperlink" Id="rId117" Target="https://doi.org/10.1007/978-1-4615-8714-9_3" TargetMode="External" /><Relationship Type="http://schemas.openxmlformats.org/officeDocument/2006/relationships/hyperlink" Id="rId142" Target="https://doi.org/10.1007/978-3-030-90383-1_9" TargetMode="External" /><Relationship Type="http://schemas.openxmlformats.org/officeDocument/2006/relationships/hyperlink" Id="rId216" Target="https://doi.org/10.1007/978-3-319-24277-4_9" TargetMode="External" /><Relationship Type="http://schemas.openxmlformats.org/officeDocument/2006/relationships/hyperlink" Id="rId102" Target="https://doi.org/10.1007/978-81-322-2610-9_4" TargetMode="External" /><Relationship Type="http://schemas.openxmlformats.org/officeDocument/2006/relationships/hyperlink" Id="rId88" Target="https://doi.org/10.1007/978-94-011-0227-8_17" TargetMode="External" /><Relationship Type="http://schemas.openxmlformats.org/officeDocument/2006/relationships/hyperlink" Id="rId212" Target="https://doi.org/10.1007/978-94-017-2668-9_10" TargetMode="External" /><Relationship Type="http://schemas.openxmlformats.org/officeDocument/2006/relationships/hyperlink" Id="rId184" Target="https://doi.org/10.1007/s11120-016-0329-8" TargetMode="External" /><Relationship Type="http://schemas.openxmlformats.org/officeDocument/2006/relationships/hyperlink" Id="rId100" Target="https://doi.org/10.1016/0022-0981(81)90045-9" TargetMode="External" /><Relationship Type="http://schemas.openxmlformats.org/officeDocument/2006/relationships/hyperlink" Id="rId159" Target="https://doi.org/10.1016/0146-6291(78)90623-9" TargetMode="External" /><Relationship Type="http://schemas.openxmlformats.org/officeDocument/2006/relationships/hyperlink" Id="rId139" Target="https://doi.org/10.1016/S0005-2728(98)00135-2" TargetMode="External" /><Relationship Type="http://schemas.openxmlformats.org/officeDocument/2006/relationships/hyperlink" Id="rId155" Target="https://doi.org/10.1016/S1360-1385(99)01504-6" TargetMode="External" /><Relationship Type="http://schemas.openxmlformats.org/officeDocument/2006/relationships/hyperlink" Id="rId214" Target="https://doi.org/10.1016/j.algal.2018.09.024" TargetMode="External" /><Relationship Type="http://schemas.openxmlformats.org/officeDocument/2006/relationships/hyperlink" Id="rId222" Target="https://doi.org/10.1016/j.bbabio.2017.03.003" TargetMode="External" /><Relationship Type="http://schemas.openxmlformats.org/officeDocument/2006/relationships/hyperlink" Id="rId137" Target="https://doi.org/10.1016/j.biortech.2020.123700" TargetMode="External" /><Relationship Type="http://schemas.openxmlformats.org/officeDocument/2006/relationships/hyperlink" Id="rId131" Target="https://doi.org/10.1016/j.cep.2008.04.007" TargetMode="External" /><Relationship Type="http://schemas.openxmlformats.org/officeDocument/2006/relationships/hyperlink" Id="rId133" Target="https://doi.org/10.1016/j.jphotobiol.2005.10.002" TargetMode="External" /><Relationship Type="http://schemas.openxmlformats.org/officeDocument/2006/relationships/hyperlink" Id="rId220" Target="https://doi.org/10.1016/j.rse.2020.111704" TargetMode="External" /><Relationship Type="http://schemas.openxmlformats.org/officeDocument/2006/relationships/hyperlink" Id="rId92" Target="https://doi.org/10.1021/bi00795a022" TargetMode="External" /><Relationship Type="http://schemas.openxmlformats.org/officeDocument/2006/relationships/hyperlink" Id="rId169" Target="https://doi.org/10.1023/A:1005936823310" TargetMode="External" /><Relationship Type="http://schemas.openxmlformats.org/officeDocument/2006/relationships/hyperlink" Id="rId161" Target="https://doi.org/10.1029/JC093iC09p10749" TargetMode="External" /><Relationship Type="http://schemas.openxmlformats.org/officeDocument/2006/relationships/hyperlink" Id="rId123" Target="https://doi.org/10.1038/ismej.2008.118" TargetMode="External" /><Relationship Type="http://schemas.openxmlformats.org/officeDocument/2006/relationships/hyperlink" Id="rId90" Target="https://doi.org/10.1038/nature05317" TargetMode="External" /><Relationship Type="http://schemas.openxmlformats.org/officeDocument/2006/relationships/hyperlink" Id="rId127" Target="https://doi.org/10.1038/s41559-020-01330-x" TargetMode="External" /><Relationship Type="http://schemas.openxmlformats.org/officeDocument/2006/relationships/hyperlink" Id="rId153" Target="https://doi.org/10.1038/s41598-022-07009-6" TargetMode="External" /><Relationship Type="http://schemas.openxmlformats.org/officeDocument/2006/relationships/hyperlink" Id="rId151" Target="https://doi.org/10.1073/pnas.0810891106" TargetMode="External" /><Relationship Type="http://schemas.openxmlformats.org/officeDocument/2006/relationships/hyperlink" Id="rId113" Target="https://doi.org/10.1073/pnas.1307701110" TargetMode="External" /><Relationship Type="http://schemas.openxmlformats.org/officeDocument/2006/relationships/hyperlink" Id="rId189" Target="https://doi.org/10.1073/pnas.2111300118" TargetMode="External" /><Relationship Type="http://schemas.openxmlformats.org/officeDocument/2006/relationships/hyperlink" Id="rId94" Target="https://doi.org/10.1083/jcb.58.2.419" TargetMode="External" /><Relationship Type="http://schemas.openxmlformats.org/officeDocument/2006/relationships/hyperlink" Id="rId129" Target="https://doi.org/10.1086/338511" TargetMode="External" /><Relationship Type="http://schemas.openxmlformats.org/officeDocument/2006/relationships/hyperlink" Id="rId135" Target="https://doi.org/10.1093/bib/bbx108" TargetMode="External" /><Relationship Type="http://schemas.openxmlformats.org/officeDocument/2006/relationships/hyperlink" Id="rId157" Target="https://doi.org/10.1093/jxb/erx137" TargetMode="External" /><Relationship Type="http://schemas.openxmlformats.org/officeDocument/2006/relationships/hyperlink" Id="rId108" Target="https://doi.org/10.1093/plankt/6.1.67" TargetMode="External" /><Relationship Type="http://schemas.openxmlformats.org/officeDocument/2006/relationships/hyperlink" Id="rId163" Target="https://doi.org/10.1093/plankt/fbn123" TargetMode="External" /><Relationship Type="http://schemas.openxmlformats.org/officeDocument/2006/relationships/hyperlink" Id="rId146" Target="https://doi.org/10.1093/plankt/fbv008" TargetMode="External" /><Relationship Type="http://schemas.openxmlformats.org/officeDocument/2006/relationships/hyperlink" Id="rId182" Target="https://doi.org/10.1104/pp.119.2.785" TargetMode="External" /><Relationship Type="http://schemas.openxmlformats.org/officeDocument/2006/relationships/hyperlink" Id="rId84" Target="https://doi.org/10.1111/1462-2920.16384" TargetMode="External" /><Relationship Type="http://schemas.openxmlformats.org/officeDocument/2006/relationships/hyperlink" Id="rId121" Target="https://doi.org/10.1111/j.0022-3646.1991.00698.x" TargetMode="External" /><Relationship Type="http://schemas.openxmlformats.org/officeDocument/2006/relationships/hyperlink" Id="rId205" Target="https://doi.org/10.1111/j.1365-2427.2008.02119.x" TargetMode="External" /><Relationship Type="http://schemas.openxmlformats.org/officeDocument/2006/relationships/hyperlink" Id="rId199" Target="https://doi.org/10.1111/j.1461-0248.2007.01026.x" TargetMode="External" /><Relationship Type="http://schemas.openxmlformats.org/officeDocument/2006/relationships/hyperlink" Id="rId144" Target="https://doi.org/10.1111/jpy.12483" TargetMode="External" /><Relationship Type="http://schemas.openxmlformats.org/officeDocument/2006/relationships/hyperlink" Id="rId203" Target="https://doi.org/10.1111/oik.08839" TargetMode="External" /><Relationship Type="http://schemas.openxmlformats.org/officeDocument/2006/relationships/hyperlink" Id="rId111" Target="https://doi.org/10.1126/science.281.5374.237" TargetMode="External" /><Relationship Type="http://schemas.openxmlformats.org/officeDocument/2006/relationships/hyperlink" Id="rId197" Target="https://doi.org/10.1134/S0026261715020150" TargetMode="External" /><Relationship Type="http://schemas.openxmlformats.org/officeDocument/2006/relationships/hyperlink" Id="rId86" Target="https://doi.org/10.1146/annurev-marine-010213-135103" TargetMode="External" /><Relationship Type="http://schemas.openxmlformats.org/officeDocument/2006/relationships/hyperlink" Id="rId218" Target="https://doi.org/10.1201/9781315370279" TargetMode="External" /><Relationship Type="http://schemas.openxmlformats.org/officeDocument/2006/relationships/hyperlink" Id="rId187" Target="https://doi.org/10.1371/journal.pone.0001341" TargetMode="External" /><Relationship Type="http://schemas.openxmlformats.org/officeDocument/2006/relationships/hyperlink" Id="rId96" Target="https://doi.org/10.25607/OBP-1084" TargetMode="External" /><Relationship Type="http://schemas.openxmlformats.org/officeDocument/2006/relationships/hyperlink" Id="rId115" Target="https://doi.org/10.3354/meps052099" TargetMode="External" /><Relationship Type="http://schemas.openxmlformats.org/officeDocument/2006/relationships/hyperlink" Id="rId224" Target="https://doi.org/10.3389/fmars.2018.00281" TargetMode="External" /><Relationship Type="http://schemas.openxmlformats.org/officeDocument/2006/relationships/hyperlink" Id="rId98" Target="https://doi.org/10.3389/fmars.2019.00319" TargetMode="External" /><Relationship Type="http://schemas.openxmlformats.org/officeDocument/2006/relationships/hyperlink" Id="rId193" Target="https://doi.org/10.3390/cells9092030" TargetMode="External" /><Relationship Type="http://schemas.openxmlformats.org/officeDocument/2006/relationships/hyperlink" Id="rId195" Target="https://doi.org/10.3390/toxins10010048" TargetMode="External" /><Relationship Type="http://schemas.openxmlformats.org/officeDocument/2006/relationships/hyperlink" Id="rId174" Target="https://doi.org/10.4319/lo.1991.36.7.1457" TargetMode="External" /><Relationship Type="http://schemas.openxmlformats.org/officeDocument/2006/relationships/hyperlink" Id="rId104" Target="https://doi.org/10.4319/lo.1999.44.1.0052" TargetMode="External" /><Relationship Type="http://schemas.openxmlformats.org/officeDocument/2006/relationships/hyperlink" Id="rId171" Target="https://doi.org/10.4319/lom.2012.10.142" TargetMode="External" /><Relationship Type="http://schemas.openxmlformats.org/officeDocument/2006/relationships/hyperlink" Id="rId191" Target="https://doi.org/10.5194/bg-15-6257-2018" TargetMode="External" /><Relationship Type="http://schemas.openxmlformats.org/officeDocument/2006/relationships/hyperlink" Id="rId125" Target="https://doi.org/10.5194/bg-8-311-2011" TargetMode="External" /><Relationship Type="http://schemas.openxmlformats.org/officeDocument/2006/relationships/hyperlink" Id="rId31" Target="https://github.com/FundyPhytoPhys/BalticPhotoperiod" TargetMode="External" /><Relationship Type="http://schemas.openxmlformats.org/officeDocument/2006/relationships/hyperlink" Id="rId178" Target="https://www.R-project.org/" TargetMode="External" /><Relationship Type="http://schemas.openxmlformats.org/officeDocument/2006/relationships/hyperlink" Id="rId148" Target="https://www.jstor.org/stable/24852252" TargetMode="External" /><Relationship Type="http://schemas.openxmlformats.org/officeDocument/2006/relationships/hyperlink" Id="rId167" Target="https://www.jstor.org/stable/4287591"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Long &amp; low; or high &amp; short; photoperiods and light differential growth yields and light-capture capacities of PhycoCyanin and PhycoErythrin-rich picocyanobacteria</dc:title>
  <dc:creator>Sylwia Śliwińska-Wilczewska1,2, Marta Konik3,4, Mireille Savoie1, Anabella Aguilera5,6, Naaman M. Omar1, and Douglas A. Campbell1,✉</dc:creator>
  <cp:keywords/>
  <dcterms:created xsi:type="dcterms:W3CDTF">2024-07-15T14:55:01Z</dcterms:created>
  <dcterms:modified xsi:type="dcterms:W3CDTF">2024-07-15T14:55:01Z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